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D3361" w14:textId="77777777" w:rsidR="002059A7" w:rsidRDefault="00A879FD" w:rsidP="00A879FD">
      <w:pPr>
        <w:jc w:val="center"/>
        <w:rPr>
          <w:lang w:val="fr-CA"/>
        </w:rPr>
      </w:pPr>
      <w:r>
        <w:rPr>
          <w:lang w:val="fr-CA"/>
        </w:rPr>
        <w:t>FIDUCIE</w:t>
      </w:r>
    </w:p>
    <w:p w14:paraId="6088CD87" w14:textId="77777777" w:rsidR="005057F6" w:rsidRDefault="005057F6" w:rsidP="00A879FD">
      <w:pPr>
        <w:jc w:val="center"/>
        <w:rPr>
          <w:lang w:val="fr-CA"/>
        </w:rPr>
      </w:pPr>
    </w:p>
    <w:p w14:paraId="7B41A435" w14:textId="77777777" w:rsidR="005057F6" w:rsidRDefault="005057F6" w:rsidP="00A879FD">
      <w:pPr>
        <w:jc w:val="center"/>
        <w:rPr>
          <w:lang w:val="fr-CA"/>
        </w:rPr>
      </w:pPr>
    </w:p>
    <w:p w14:paraId="2045823D" w14:textId="77777777" w:rsidR="005057F6" w:rsidRDefault="005057F6" w:rsidP="00A879FD">
      <w:pPr>
        <w:jc w:val="center"/>
        <w:rPr>
          <w:lang w:val="fr-CA"/>
        </w:rPr>
      </w:pPr>
    </w:p>
    <w:p w14:paraId="25A210BD" w14:textId="77777777" w:rsidR="001C139D" w:rsidRPr="000C43D9" w:rsidRDefault="001C139D" w:rsidP="005057F6">
      <w:pPr>
        <w:jc w:val="both"/>
        <w:rPr>
          <w:b/>
          <w:lang w:val="fr-CA"/>
        </w:rPr>
      </w:pPr>
      <w:r w:rsidRPr="000C43D9">
        <w:rPr>
          <w:b/>
          <w:lang w:val="fr-CA"/>
        </w:rPr>
        <w:t xml:space="preserve">QUESTION </w:t>
      </w:r>
      <w:r w:rsidR="006C674F" w:rsidRPr="000C43D9">
        <w:rPr>
          <w:b/>
          <w:lang w:val="fr-CA"/>
        </w:rPr>
        <w:t>1</w:t>
      </w:r>
    </w:p>
    <w:p w14:paraId="5568ED70" w14:textId="77777777" w:rsidR="006C674F" w:rsidRDefault="006C674F" w:rsidP="005057F6">
      <w:pPr>
        <w:jc w:val="both"/>
        <w:rPr>
          <w:lang w:val="fr-CA"/>
        </w:rPr>
      </w:pPr>
    </w:p>
    <w:p w14:paraId="3569C62B" w14:textId="77777777" w:rsidR="001C139D" w:rsidRPr="001C139D" w:rsidRDefault="001C139D" w:rsidP="001C139D">
      <w:pPr>
        <w:jc w:val="both"/>
        <w:rPr>
          <w:lang w:val="fr-CA"/>
        </w:rPr>
      </w:pPr>
      <w:r w:rsidRPr="001C139D">
        <w:rPr>
          <w:lang w:val="fr-CA"/>
        </w:rPr>
        <w:t xml:space="preserve">Au début de l’année 2020, M. Hubert est décédé </w:t>
      </w:r>
      <w:r w:rsidR="00C53DCE">
        <w:rPr>
          <w:lang w:val="fr-CA"/>
        </w:rPr>
        <w:t>en</w:t>
      </w:r>
      <w:r w:rsidRPr="001C139D">
        <w:rPr>
          <w:lang w:val="fr-CA"/>
        </w:rPr>
        <w:t xml:space="preserve"> laiss</w:t>
      </w:r>
      <w:r w:rsidR="00C53DCE">
        <w:rPr>
          <w:lang w:val="fr-CA"/>
        </w:rPr>
        <w:t>ant</w:t>
      </w:r>
      <w:r w:rsidRPr="001C139D">
        <w:rPr>
          <w:lang w:val="fr-CA"/>
        </w:rPr>
        <w:t xml:space="preserve"> dans le deuil sa fille unique Léa, qui est âgée de 21 ans. Cet homme avait prévu ce jour</w:t>
      </w:r>
      <w:r w:rsidR="00C53DCE">
        <w:rPr>
          <w:lang w:val="fr-CA"/>
        </w:rPr>
        <w:t xml:space="preserve"> en créant </w:t>
      </w:r>
      <w:r w:rsidRPr="001C139D">
        <w:rPr>
          <w:lang w:val="fr-CA"/>
        </w:rPr>
        <w:t>une fiducie lorsque sa fille avait l’âge de 16 ans. Dans cette fiducie, M. Hubert y a mis son immeuble locatif acheté il y a déjà de cela 20 ans. Les revenus générés étaient répartis de la façon suivante : 60 % allai</w:t>
      </w:r>
      <w:r w:rsidR="00C53DCE">
        <w:rPr>
          <w:lang w:val="fr-CA"/>
        </w:rPr>
        <w:t>en</w:t>
      </w:r>
      <w:r w:rsidRPr="001C139D">
        <w:rPr>
          <w:lang w:val="fr-CA"/>
        </w:rPr>
        <w:t>t à M. Hubert, 20 % dans la fiducie et le dernier 20 % allait pour Léa. Léa n’avait pas de revenu sauf ceux provenant de l’immeuble locatif. Dans l’acte de fiducie, il est prévu qu’au décès de monsieur, le contenu entier de la fiducie sera légué à Léa et la fiducie se verra alors fermer. Le taux marginal d’imposition de M. Hubert est de 47 %.</w:t>
      </w:r>
    </w:p>
    <w:p w14:paraId="35E4295A" w14:textId="77777777" w:rsidR="001C139D" w:rsidRPr="001C139D" w:rsidRDefault="001C139D" w:rsidP="001C139D">
      <w:pPr>
        <w:jc w:val="both"/>
        <w:rPr>
          <w:lang w:val="fr-CA"/>
        </w:rPr>
      </w:pPr>
    </w:p>
    <w:tbl>
      <w:tblPr>
        <w:tblStyle w:val="Grilledutableau"/>
        <w:tblW w:w="0" w:type="auto"/>
        <w:tblLook w:val="04A0" w:firstRow="1" w:lastRow="0" w:firstColumn="1" w:lastColumn="0" w:noHBand="0" w:noVBand="1"/>
      </w:tblPr>
      <w:tblGrid>
        <w:gridCol w:w="2885"/>
        <w:gridCol w:w="2869"/>
        <w:gridCol w:w="2876"/>
      </w:tblGrid>
      <w:tr w:rsidR="001C139D" w:rsidRPr="001C139D" w14:paraId="5B70D1B3" w14:textId="77777777" w:rsidTr="00801345">
        <w:tc>
          <w:tcPr>
            <w:tcW w:w="2926" w:type="dxa"/>
            <w:tcBorders>
              <w:bottom w:val="single" w:sz="4" w:space="0" w:color="auto"/>
            </w:tcBorders>
            <w:shd w:val="clear" w:color="auto" w:fill="D9D9D9" w:themeFill="background1" w:themeFillShade="D9"/>
            <w:vAlign w:val="center"/>
          </w:tcPr>
          <w:p w14:paraId="0D133159" w14:textId="77777777" w:rsidR="001C139D" w:rsidRPr="001C139D" w:rsidRDefault="001C139D" w:rsidP="001C139D">
            <w:pPr>
              <w:jc w:val="both"/>
              <w:rPr>
                <w:iCs/>
                <w:lang w:val="fr-CA"/>
              </w:rPr>
            </w:pPr>
            <w:r w:rsidRPr="001C139D">
              <w:rPr>
                <w:iCs/>
                <w:lang w:val="fr-CA"/>
              </w:rPr>
              <w:t>BIEN</w:t>
            </w:r>
          </w:p>
        </w:tc>
        <w:tc>
          <w:tcPr>
            <w:tcW w:w="2927" w:type="dxa"/>
            <w:shd w:val="clear" w:color="auto" w:fill="D9D9D9" w:themeFill="background1" w:themeFillShade="D9"/>
            <w:vAlign w:val="bottom"/>
          </w:tcPr>
          <w:p w14:paraId="3458DA08" w14:textId="77777777" w:rsidR="001C139D" w:rsidRPr="001C139D" w:rsidRDefault="001C139D" w:rsidP="001C139D">
            <w:pPr>
              <w:jc w:val="both"/>
              <w:rPr>
                <w:iCs/>
                <w:lang w:val="fr-CA"/>
              </w:rPr>
            </w:pPr>
            <w:r w:rsidRPr="001C139D">
              <w:rPr>
                <w:iCs/>
                <w:lang w:val="fr-CA"/>
              </w:rPr>
              <w:t>DATE</w:t>
            </w:r>
          </w:p>
        </w:tc>
        <w:tc>
          <w:tcPr>
            <w:tcW w:w="2927" w:type="dxa"/>
            <w:shd w:val="clear" w:color="auto" w:fill="D9D9D9" w:themeFill="background1" w:themeFillShade="D9"/>
            <w:vAlign w:val="bottom"/>
          </w:tcPr>
          <w:p w14:paraId="4FB12F4F" w14:textId="77777777" w:rsidR="001C139D" w:rsidRPr="001C139D" w:rsidRDefault="001C139D" w:rsidP="001C139D">
            <w:pPr>
              <w:jc w:val="both"/>
              <w:rPr>
                <w:iCs/>
                <w:lang w:val="fr-CA"/>
              </w:rPr>
            </w:pPr>
            <w:r w:rsidRPr="001C139D">
              <w:rPr>
                <w:iCs/>
                <w:lang w:val="fr-CA"/>
              </w:rPr>
              <w:t>JVM</w:t>
            </w:r>
          </w:p>
        </w:tc>
      </w:tr>
      <w:tr w:rsidR="001C139D" w:rsidRPr="001C139D" w14:paraId="310F791A" w14:textId="77777777" w:rsidTr="00801345">
        <w:tc>
          <w:tcPr>
            <w:tcW w:w="2926" w:type="dxa"/>
            <w:tcBorders>
              <w:bottom w:val="single" w:sz="4" w:space="0" w:color="auto"/>
            </w:tcBorders>
            <w:vAlign w:val="center"/>
          </w:tcPr>
          <w:p w14:paraId="12299E5D" w14:textId="77777777" w:rsidR="001C139D" w:rsidRPr="001C139D" w:rsidRDefault="001C139D" w:rsidP="001C139D">
            <w:pPr>
              <w:jc w:val="both"/>
              <w:rPr>
                <w:iCs/>
                <w:lang w:val="fr-CA"/>
              </w:rPr>
            </w:pPr>
            <w:r w:rsidRPr="001C139D">
              <w:rPr>
                <w:iCs/>
                <w:lang w:val="fr-CA"/>
              </w:rPr>
              <w:t>Immeuble locatif</w:t>
            </w:r>
          </w:p>
        </w:tc>
        <w:tc>
          <w:tcPr>
            <w:tcW w:w="2927" w:type="dxa"/>
            <w:tcBorders>
              <w:bottom w:val="single" w:sz="4" w:space="0" w:color="auto"/>
            </w:tcBorders>
            <w:vAlign w:val="center"/>
          </w:tcPr>
          <w:p w14:paraId="61AD238F" w14:textId="77777777" w:rsidR="001C139D" w:rsidRPr="001C139D" w:rsidRDefault="001C139D" w:rsidP="001C139D">
            <w:pPr>
              <w:jc w:val="both"/>
              <w:rPr>
                <w:iCs/>
                <w:lang w:val="fr-CA"/>
              </w:rPr>
            </w:pPr>
            <w:r w:rsidRPr="001C139D">
              <w:rPr>
                <w:iCs/>
                <w:lang w:val="fr-CA"/>
              </w:rPr>
              <w:t>2000</w:t>
            </w:r>
          </w:p>
        </w:tc>
        <w:tc>
          <w:tcPr>
            <w:tcW w:w="2927" w:type="dxa"/>
            <w:vAlign w:val="bottom"/>
          </w:tcPr>
          <w:p w14:paraId="4A3A139E" w14:textId="77777777" w:rsidR="001C139D" w:rsidRPr="001C139D" w:rsidRDefault="001C139D" w:rsidP="001C139D">
            <w:pPr>
              <w:jc w:val="both"/>
              <w:rPr>
                <w:iCs/>
                <w:lang w:val="fr-CA"/>
              </w:rPr>
            </w:pPr>
            <w:r w:rsidRPr="001C139D">
              <w:rPr>
                <w:iCs/>
                <w:lang w:val="fr-CA"/>
              </w:rPr>
              <w:t>300</w:t>
            </w:r>
            <w:r w:rsidRPr="001C139D">
              <w:rPr>
                <w:rFonts w:ascii="Arial" w:hAnsi="Arial" w:cs="Arial"/>
                <w:iCs/>
                <w:lang w:val="fr-CA"/>
              </w:rPr>
              <w:t> </w:t>
            </w:r>
            <w:r w:rsidRPr="001C139D">
              <w:rPr>
                <w:iCs/>
                <w:lang w:val="fr-CA"/>
              </w:rPr>
              <w:t>000</w:t>
            </w:r>
          </w:p>
        </w:tc>
      </w:tr>
      <w:tr w:rsidR="001C139D" w:rsidRPr="001C139D" w14:paraId="4281D601" w14:textId="77777777" w:rsidTr="00801345">
        <w:tc>
          <w:tcPr>
            <w:tcW w:w="2926" w:type="dxa"/>
            <w:tcBorders>
              <w:top w:val="single" w:sz="4" w:space="0" w:color="auto"/>
              <w:left w:val="nil"/>
              <w:bottom w:val="nil"/>
              <w:right w:val="single" w:sz="4" w:space="0" w:color="auto"/>
            </w:tcBorders>
            <w:vAlign w:val="center"/>
          </w:tcPr>
          <w:p w14:paraId="39A5B915" w14:textId="77777777" w:rsidR="001C139D" w:rsidRPr="001C139D" w:rsidRDefault="001C139D" w:rsidP="001C139D">
            <w:pPr>
              <w:jc w:val="both"/>
              <w:rPr>
                <w:iCs/>
                <w:lang w:val="fr-CA"/>
              </w:rPr>
            </w:pPr>
          </w:p>
        </w:tc>
        <w:tc>
          <w:tcPr>
            <w:tcW w:w="2927" w:type="dxa"/>
            <w:tcBorders>
              <w:left w:val="single" w:sz="4" w:space="0" w:color="auto"/>
            </w:tcBorders>
            <w:vAlign w:val="center"/>
          </w:tcPr>
          <w:p w14:paraId="25BA1DEB" w14:textId="77777777" w:rsidR="001C139D" w:rsidRPr="001C139D" w:rsidRDefault="001C139D" w:rsidP="001C139D">
            <w:pPr>
              <w:jc w:val="both"/>
              <w:rPr>
                <w:iCs/>
                <w:lang w:val="fr-CA"/>
              </w:rPr>
            </w:pPr>
            <w:r w:rsidRPr="001C139D">
              <w:rPr>
                <w:iCs/>
                <w:lang w:val="fr-CA"/>
              </w:rPr>
              <w:t>2010</w:t>
            </w:r>
          </w:p>
        </w:tc>
        <w:tc>
          <w:tcPr>
            <w:tcW w:w="2927" w:type="dxa"/>
            <w:vAlign w:val="center"/>
          </w:tcPr>
          <w:p w14:paraId="701A7831" w14:textId="77777777" w:rsidR="001C139D" w:rsidRPr="001C139D" w:rsidRDefault="001C139D" w:rsidP="001C139D">
            <w:pPr>
              <w:jc w:val="both"/>
              <w:rPr>
                <w:iCs/>
                <w:lang w:val="fr-CA"/>
              </w:rPr>
            </w:pPr>
            <w:r w:rsidRPr="001C139D">
              <w:rPr>
                <w:iCs/>
                <w:lang w:val="fr-CA"/>
              </w:rPr>
              <w:t>500</w:t>
            </w:r>
            <w:r w:rsidRPr="001C139D">
              <w:rPr>
                <w:rFonts w:ascii="Arial" w:hAnsi="Arial" w:cs="Arial"/>
                <w:iCs/>
                <w:lang w:val="fr-CA"/>
              </w:rPr>
              <w:t> </w:t>
            </w:r>
            <w:r w:rsidRPr="001C139D">
              <w:rPr>
                <w:iCs/>
                <w:lang w:val="fr-CA"/>
              </w:rPr>
              <w:t>000</w:t>
            </w:r>
          </w:p>
        </w:tc>
      </w:tr>
      <w:tr w:rsidR="001C139D" w:rsidRPr="001C139D" w14:paraId="5095B979" w14:textId="77777777" w:rsidTr="00801345">
        <w:tc>
          <w:tcPr>
            <w:tcW w:w="2926" w:type="dxa"/>
            <w:tcBorders>
              <w:top w:val="nil"/>
              <w:left w:val="nil"/>
              <w:bottom w:val="nil"/>
              <w:right w:val="single" w:sz="4" w:space="0" w:color="auto"/>
            </w:tcBorders>
            <w:vAlign w:val="center"/>
          </w:tcPr>
          <w:p w14:paraId="09FBB4EA" w14:textId="77777777" w:rsidR="001C139D" w:rsidRPr="001C139D" w:rsidRDefault="001C139D" w:rsidP="001C139D">
            <w:pPr>
              <w:jc w:val="both"/>
              <w:rPr>
                <w:iCs/>
                <w:lang w:val="fr-CA"/>
              </w:rPr>
            </w:pPr>
          </w:p>
        </w:tc>
        <w:tc>
          <w:tcPr>
            <w:tcW w:w="2927" w:type="dxa"/>
            <w:tcBorders>
              <w:left w:val="single" w:sz="4" w:space="0" w:color="auto"/>
            </w:tcBorders>
            <w:vAlign w:val="center"/>
          </w:tcPr>
          <w:p w14:paraId="1858329A" w14:textId="77777777" w:rsidR="001C139D" w:rsidRPr="001C139D" w:rsidRDefault="001C139D" w:rsidP="001C139D">
            <w:pPr>
              <w:jc w:val="both"/>
              <w:rPr>
                <w:iCs/>
                <w:lang w:val="fr-CA"/>
              </w:rPr>
            </w:pPr>
            <w:r w:rsidRPr="001C139D">
              <w:rPr>
                <w:iCs/>
                <w:lang w:val="fr-CA"/>
              </w:rPr>
              <w:t>2011</w:t>
            </w:r>
          </w:p>
        </w:tc>
        <w:tc>
          <w:tcPr>
            <w:tcW w:w="2927" w:type="dxa"/>
            <w:vAlign w:val="center"/>
          </w:tcPr>
          <w:p w14:paraId="0A99FD43" w14:textId="77777777" w:rsidR="001C139D" w:rsidRPr="001C139D" w:rsidRDefault="001C139D" w:rsidP="001C139D">
            <w:pPr>
              <w:jc w:val="both"/>
              <w:rPr>
                <w:iCs/>
                <w:lang w:val="fr-CA"/>
              </w:rPr>
            </w:pPr>
            <w:r w:rsidRPr="001C139D">
              <w:rPr>
                <w:iCs/>
                <w:lang w:val="fr-CA"/>
              </w:rPr>
              <w:t>550</w:t>
            </w:r>
            <w:r w:rsidRPr="001C139D">
              <w:rPr>
                <w:rFonts w:ascii="Arial" w:hAnsi="Arial" w:cs="Arial"/>
                <w:iCs/>
                <w:lang w:val="fr-CA"/>
              </w:rPr>
              <w:t> </w:t>
            </w:r>
            <w:r w:rsidRPr="001C139D">
              <w:rPr>
                <w:iCs/>
                <w:lang w:val="fr-CA"/>
              </w:rPr>
              <w:t>000</w:t>
            </w:r>
          </w:p>
        </w:tc>
      </w:tr>
      <w:tr w:rsidR="001C139D" w:rsidRPr="001C139D" w14:paraId="6DB11134" w14:textId="77777777" w:rsidTr="00801345">
        <w:tc>
          <w:tcPr>
            <w:tcW w:w="2926" w:type="dxa"/>
            <w:tcBorders>
              <w:top w:val="nil"/>
              <w:left w:val="nil"/>
              <w:bottom w:val="nil"/>
              <w:right w:val="single" w:sz="4" w:space="0" w:color="auto"/>
            </w:tcBorders>
            <w:vAlign w:val="center"/>
          </w:tcPr>
          <w:p w14:paraId="1AF93166" w14:textId="77777777" w:rsidR="001C139D" w:rsidRPr="001C139D" w:rsidRDefault="001C139D" w:rsidP="001C139D">
            <w:pPr>
              <w:jc w:val="both"/>
              <w:rPr>
                <w:iCs/>
                <w:lang w:val="fr-CA"/>
              </w:rPr>
            </w:pPr>
          </w:p>
        </w:tc>
        <w:tc>
          <w:tcPr>
            <w:tcW w:w="2927" w:type="dxa"/>
            <w:tcBorders>
              <w:left w:val="single" w:sz="4" w:space="0" w:color="auto"/>
            </w:tcBorders>
            <w:vAlign w:val="center"/>
          </w:tcPr>
          <w:p w14:paraId="64E8D2BF" w14:textId="77777777" w:rsidR="001C139D" w:rsidRPr="001C139D" w:rsidRDefault="001C139D" w:rsidP="001C139D">
            <w:pPr>
              <w:jc w:val="both"/>
              <w:rPr>
                <w:iCs/>
                <w:lang w:val="fr-CA"/>
              </w:rPr>
            </w:pPr>
            <w:r w:rsidRPr="001C139D">
              <w:rPr>
                <w:iCs/>
                <w:lang w:val="fr-CA"/>
              </w:rPr>
              <w:t>2013</w:t>
            </w:r>
          </w:p>
        </w:tc>
        <w:tc>
          <w:tcPr>
            <w:tcW w:w="2927" w:type="dxa"/>
            <w:vAlign w:val="center"/>
          </w:tcPr>
          <w:p w14:paraId="52E9C82C" w14:textId="77777777" w:rsidR="001C139D" w:rsidRPr="001C139D" w:rsidRDefault="001C139D" w:rsidP="001C139D">
            <w:pPr>
              <w:jc w:val="both"/>
              <w:rPr>
                <w:iCs/>
                <w:lang w:val="fr-CA"/>
              </w:rPr>
            </w:pPr>
            <w:r w:rsidRPr="001C139D">
              <w:rPr>
                <w:iCs/>
                <w:lang w:val="fr-CA"/>
              </w:rPr>
              <w:t>750</w:t>
            </w:r>
            <w:r w:rsidRPr="001C139D">
              <w:rPr>
                <w:rFonts w:ascii="Arial" w:hAnsi="Arial" w:cs="Arial"/>
                <w:iCs/>
                <w:lang w:val="fr-CA"/>
              </w:rPr>
              <w:t> </w:t>
            </w:r>
            <w:r w:rsidRPr="001C139D">
              <w:rPr>
                <w:iCs/>
                <w:lang w:val="fr-CA"/>
              </w:rPr>
              <w:t>000</w:t>
            </w:r>
          </w:p>
        </w:tc>
      </w:tr>
      <w:tr w:rsidR="001C139D" w:rsidRPr="001C139D" w14:paraId="4F33F36A" w14:textId="77777777" w:rsidTr="00801345">
        <w:tc>
          <w:tcPr>
            <w:tcW w:w="2926" w:type="dxa"/>
            <w:tcBorders>
              <w:top w:val="nil"/>
              <w:left w:val="nil"/>
              <w:bottom w:val="nil"/>
              <w:right w:val="single" w:sz="4" w:space="0" w:color="auto"/>
            </w:tcBorders>
            <w:vAlign w:val="center"/>
          </w:tcPr>
          <w:p w14:paraId="3CEDF432" w14:textId="77777777" w:rsidR="001C139D" w:rsidRPr="001C139D" w:rsidRDefault="001C139D" w:rsidP="001C139D">
            <w:pPr>
              <w:jc w:val="both"/>
              <w:rPr>
                <w:iCs/>
                <w:lang w:val="fr-CA"/>
              </w:rPr>
            </w:pPr>
          </w:p>
        </w:tc>
        <w:tc>
          <w:tcPr>
            <w:tcW w:w="2927" w:type="dxa"/>
            <w:tcBorders>
              <w:left w:val="single" w:sz="4" w:space="0" w:color="auto"/>
            </w:tcBorders>
            <w:vAlign w:val="center"/>
          </w:tcPr>
          <w:p w14:paraId="0FBE0932" w14:textId="77777777" w:rsidR="001C139D" w:rsidRPr="001C139D" w:rsidRDefault="001C139D" w:rsidP="001C139D">
            <w:pPr>
              <w:jc w:val="both"/>
              <w:rPr>
                <w:iCs/>
                <w:lang w:val="fr-CA"/>
              </w:rPr>
            </w:pPr>
            <w:r w:rsidRPr="001C139D">
              <w:rPr>
                <w:iCs/>
                <w:lang w:val="fr-CA"/>
              </w:rPr>
              <w:t>2015</w:t>
            </w:r>
          </w:p>
        </w:tc>
        <w:tc>
          <w:tcPr>
            <w:tcW w:w="2927" w:type="dxa"/>
            <w:vAlign w:val="center"/>
          </w:tcPr>
          <w:p w14:paraId="08736D47" w14:textId="77777777" w:rsidR="001C139D" w:rsidRPr="001C139D" w:rsidRDefault="001C139D" w:rsidP="001C139D">
            <w:pPr>
              <w:jc w:val="both"/>
              <w:rPr>
                <w:iCs/>
                <w:lang w:val="fr-CA"/>
              </w:rPr>
            </w:pPr>
            <w:r w:rsidRPr="001C139D">
              <w:rPr>
                <w:iCs/>
                <w:lang w:val="fr-CA"/>
              </w:rPr>
              <w:t>800</w:t>
            </w:r>
            <w:r w:rsidRPr="001C139D">
              <w:rPr>
                <w:rFonts w:ascii="Arial" w:hAnsi="Arial" w:cs="Arial"/>
                <w:iCs/>
                <w:lang w:val="fr-CA"/>
              </w:rPr>
              <w:t> </w:t>
            </w:r>
            <w:r w:rsidRPr="001C139D">
              <w:rPr>
                <w:iCs/>
                <w:lang w:val="fr-CA"/>
              </w:rPr>
              <w:t>000</w:t>
            </w:r>
          </w:p>
        </w:tc>
      </w:tr>
      <w:tr w:rsidR="001C139D" w:rsidRPr="001C139D" w14:paraId="68EA8F87" w14:textId="77777777" w:rsidTr="00801345">
        <w:tc>
          <w:tcPr>
            <w:tcW w:w="2926" w:type="dxa"/>
            <w:tcBorders>
              <w:top w:val="nil"/>
              <w:left w:val="nil"/>
              <w:bottom w:val="nil"/>
              <w:right w:val="single" w:sz="4" w:space="0" w:color="auto"/>
            </w:tcBorders>
            <w:vAlign w:val="center"/>
          </w:tcPr>
          <w:p w14:paraId="170E134F" w14:textId="77777777" w:rsidR="001C139D" w:rsidRPr="001C139D" w:rsidRDefault="001C139D" w:rsidP="001C139D">
            <w:pPr>
              <w:jc w:val="both"/>
              <w:rPr>
                <w:iCs/>
                <w:lang w:val="fr-CA"/>
              </w:rPr>
            </w:pPr>
          </w:p>
        </w:tc>
        <w:tc>
          <w:tcPr>
            <w:tcW w:w="2927" w:type="dxa"/>
            <w:tcBorders>
              <w:left w:val="single" w:sz="4" w:space="0" w:color="auto"/>
            </w:tcBorders>
            <w:vAlign w:val="center"/>
          </w:tcPr>
          <w:p w14:paraId="12078376" w14:textId="77777777" w:rsidR="001C139D" w:rsidRPr="001C139D" w:rsidRDefault="001C139D" w:rsidP="001C139D">
            <w:pPr>
              <w:jc w:val="both"/>
              <w:rPr>
                <w:iCs/>
                <w:lang w:val="fr-CA"/>
              </w:rPr>
            </w:pPr>
            <w:r w:rsidRPr="001C139D">
              <w:rPr>
                <w:iCs/>
                <w:lang w:val="fr-CA"/>
              </w:rPr>
              <w:t>2020</w:t>
            </w:r>
          </w:p>
        </w:tc>
        <w:tc>
          <w:tcPr>
            <w:tcW w:w="2927" w:type="dxa"/>
            <w:vAlign w:val="center"/>
          </w:tcPr>
          <w:p w14:paraId="454AFD77" w14:textId="77777777" w:rsidR="001C139D" w:rsidRPr="001C139D" w:rsidRDefault="001C139D" w:rsidP="001C139D">
            <w:pPr>
              <w:jc w:val="both"/>
              <w:rPr>
                <w:iCs/>
                <w:lang w:val="fr-CA"/>
              </w:rPr>
            </w:pPr>
            <w:r w:rsidRPr="001C139D">
              <w:rPr>
                <w:iCs/>
                <w:lang w:val="fr-CA"/>
              </w:rPr>
              <w:t>900</w:t>
            </w:r>
            <w:r w:rsidRPr="001C139D">
              <w:rPr>
                <w:rFonts w:ascii="Arial" w:hAnsi="Arial" w:cs="Arial"/>
                <w:iCs/>
                <w:lang w:val="fr-CA"/>
              </w:rPr>
              <w:t> </w:t>
            </w:r>
            <w:r w:rsidRPr="001C139D">
              <w:rPr>
                <w:iCs/>
                <w:lang w:val="fr-CA"/>
              </w:rPr>
              <w:t>000</w:t>
            </w:r>
          </w:p>
        </w:tc>
      </w:tr>
    </w:tbl>
    <w:p w14:paraId="09910AF5" w14:textId="77777777" w:rsidR="001C139D" w:rsidRPr="001C139D" w:rsidRDefault="001C139D" w:rsidP="001C139D">
      <w:pPr>
        <w:jc w:val="both"/>
        <w:rPr>
          <w:i/>
          <w:lang w:val="fr-CA"/>
        </w:rPr>
      </w:pPr>
      <w:r w:rsidRPr="001C139D">
        <w:rPr>
          <w:i/>
          <w:lang w:val="fr-CA"/>
        </w:rPr>
        <w:t>*L’immeuble locatif génère des revenus annuels de 28</w:t>
      </w:r>
      <w:r w:rsidRPr="001C139D">
        <w:rPr>
          <w:rFonts w:ascii="Arial" w:hAnsi="Arial" w:cs="Arial"/>
          <w:i/>
          <w:lang w:val="fr-CA"/>
        </w:rPr>
        <w:t> </w:t>
      </w:r>
      <w:r w:rsidRPr="001C139D">
        <w:rPr>
          <w:i/>
          <w:lang w:val="fr-CA"/>
        </w:rPr>
        <w:t>000 $.</w:t>
      </w:r>
    </w:p>
    <w:p w14:paraId="1C5E1579" w14:textId="77777777" w:rsidR="001C139D" w:rsidRPr="001C139D" w:rsidRDefault="001C139D" w:rsidP="001C139D">
      <w:pPr>
        <w:jc w:val="both"/>
        <w:rPr>
          <w:i/>
          <w:lang w:val="fr-CA"/>
        </w:rPr>
      </w:pPr>
    </w:p>
    <w:p w14:paraId="606A8CD6" w14:textId="77777777" w:rsidR="001C139D" w:rsidRPr="001C139D" w:rsidRDefault="001C139D" w:rsidP="001C139D">
      <w:pPr>
        <w:jc w:val="both"/>
        <w:rPr>
          <w:b/>
          <w:lang w:val="fr-CA"/>
        </w:rPr>
      </w:pPr>
      <w:r w:rsidRPr="001C139D">
        <w:rPr>
          <w:b/>
          <w:bCs/>
          <w:lang w:val="fr-CA"/>
        </w:rPr>
        <w:t>Travail à faire :</w:t>
      </w:r>
    </w:p>
    <w:p w14:paraId="72A9CB53" w14:textId="77777777" w:rsidR="001C139D" w:rsidRPr="001C139D" w:rsidRDefault="001C139D" w:rsidP="001C139D">
      <w:pPr>
        <w:jc w:val="both"/>
        <w:rPr>
          <w:iCs/>
          <w:lang w:val="fr-CA"/>
        </w:rPr>
      </w:pPr>
      <w:r w:rsidRPr="001C139D">
        <w:rPr>
          <w:iCs/>
          <w:lang w:val="fr-CA"/>
        </w:rPr>
        <w:t xml:space="preserve">Avec les données ci-dessus, trouvez la valeur totale nette </w:t>
      </w:r>
      <w:r w:rsidR="00C53DCE">
        <w:rPr>
          <w:iCs/>
          <w:lang w:val="fr-CA"/>
        </w:rPr>
        <w:t>(</w:t>
      </w:r>
      <w:r w:rsidRPr="001C139D">
        <w:rPr>
          <w:iCs/>
          <w:lang w:val="fr-CA"/>
        </w:rPr>
        <w:t>revenus et capital remis</w:t>
      </w:r>
      <w:r w:rsidR="00C53DCE">
        <w:rPr>
          <w:iCs/>
          <w:lang w:val="fr-CA"/>
        </w:rPr>
        <w:t>)</w:t>
      </w:r>
      <w:r w:rsidRPr="001C139D">
        <w:rPr>
          <w:iCs/>
          <w:lang w:val="fr-CA"/>
        </w:rPr>
        <w:t xml:space="preserve"> que Léa a reçue en lien avec cette fameuse fiducie</w:t>
      </w:r>
      <w:r w:rsidR="00C53DCE">
        <w:rPr>
          <w:iCs/>
          <w:lang w:val="fr-CA"/>
        </w:rPr>
        <w:t xml:space="preserve"> (de 2015 à 2020)</w:t>
      </w:r>
      <w:r w:rsidRPr="001C139D">
        <w:rPr>
          <w:iCs/>
          <w:lang w:val="fr-CA"/>
        </w:rPr>
        <w:t>.</w:t>
      </w:r>
    </w:p>
    <w:p w14:paraId="76EA2A55" w14:textId="77777777" w:rsidR="001C139D" w:rsidRPr="001C139D" w:rsidRDefault="001C139D" w:rsidP="001C139D">
      <w:pPr>
        <w:jc w:val="both"/>
        <w:rPr>
          <w:iCs/>
          <w:lang w:val="fr-CA"/>
        </w:rPr>
      </w:pPr>
    </w:p>
    <w:p w14:paraId="1066F066" w14:textId="77777777" w:rsidR="001C139D" w:rsidRPr="001C139D" w:rsidRDefault="001C139D" w:rsidP="001C139D">
      <w:pPr>
        <w:jc w:val="both"/>
        <w:rPr>
          <w:b/>
          <w:lang w:val="fr-CA"/>
        </w:rPr>
      </w:pPr>
      <w:r w:rsidRPr="001C139D">
        <w:rPr>
          <w:b/>
          <w:lang w:val="fr-CA"/>
        </w:rPr>
        <w:t>Choix de réponse :</w:t>
      </w:r>
    </w:p>
    <w:p w14:paraId="582133B9" w14:textId="77777777" w:rsidR="001C139D" w:rsidRPr="001C139D" w:rsidRDefault="001C139D" w:rsidP="001C139D">
      <w:pPr>
        <w:numPr>
          <w:ilvl w:val="0"/>
          <w:numId w:val="3"/>
        </w:numPr>
        <w:jc w:val="both"/>
        <w:rPr>
          <w:lang w:val="fr-CA"/>
        </w:rPr>
      </w:pPr>
      <w:r w:rsidRPr="001C139D">
        <w:rPr>
          <w:lang w:val="fr-CA"/>
        </w:rPr>
        <w:t>856</w:t>
      </w:r>
      <w:r w:rsidRPr="001C139D">
        <w:rPr>
          <w:rFonts w:ascii="Arial" w:hAnsi="Arial" w:cs="Arial"/>
          <w:lang w:val="fr-CA"/>
        </w:rPr>
        <w:t> </w:t>
      </w:r>
      <w:r w:rsidRPr="001C139D">
        <w:rPr>
          <w:lang w:val="fr-CA"/>
        </w:rPr>
        <w:t>000$</w:t>
      </w:r>
    </w:p>
    <w:p w14:paraId="0CCA22AB" w14:textId="77777777" w:rsidR="001C139D" w:rsidRPr="001C139D" w:rsidRDefault="001C139D" w:rsidP="001C139D">
      <w:pPr>
        <w:numPr>
          <w:ilvl w:val="0"/>
          <w:numId w:val="3"/>
        </w:numPr>
        <w:jc w:val="both"/>
        <w:rPr>
          <w:lang w:val="fr-CA"/>
        </w:rPr>
      </w:pPr>
      <w:r w:rsidRPr="001C139D">
        <w:rPr>
          <w:lang w:val="fr-CA"/>
        </w:rPr>
        <w:t>914</w:t>
      </w:r>
      <w:r w:rsidRPr="001C139D">
        <w:rPr>
          <w:rFonts w:ascii="Arial" w:hAnsi="Arial" w:cs="Arial"/>
          <w:lang w:val="fr-CA"/>
        </w:rPr>
        <w:t> </w:t>
      </w:r>
      <w:r w:rsidRPr="001C139D">
        <w:rPr>
          <w:lang w:val="fr-CA"/>
        </w:rPr>
        <w:t>510$</w:t>
      </w:r>
    </w:p>
    <w:p w14:paraId="41A0A129" w14:textId="77777777" w:rsidR="001C139D" w:rsidRPr="001C139D" w:rsidRDefault="001C139D" w:rsidP="001C139D">
      <w:pPr>
        <w:numPr>
          <w:ilvl w:val="0"/>
          <w:numId w:val="3"/>
        </w:numPr>
        <w:jc w:val="both"/>
        <w:rPr>
          <w:lang w:val="fr-CA"/>
        </w:rPr>
      </w:pPr>
      <w:r w:rsidRPr="001C139D">
        <w:rPr>
          <w:lang w:val="fr-CA"/>
        </w:rPr>
        <w:t>341</w:t>
      </w:r>
      <w:r w:rsidRPr="001C139D">
        <w:rPr>
          <w:rFonts w:ascii="Arial" w:hAnsi="Arial" w:cs="Arial"/>
          <w:lang w:val="fr-CA"/>
        </w:rPr>
        <w:t> </w:t>
      </w:r>
      <w:r w:rsidRPr="001C139D">
        <w:rPr>
          <w:lang w:val="fr-CA"/>
        </w:rPr>
        <w:t>160$</w:t>
      </w:r>
    </w:p>
    <w:p w14:paraId="4A536DB9" w14:textId="77777777" w:rsidR="001C139D" w:rsidRPr="001C139D" w:rsidRDefault="001C139D" w:rsidP="001C139D">
      <w:pPr>
        <w:numPr>
          <w:ilvl w:val="0"/>
          <w:numId w:val="3"/>
        </w:numPr>
        <w:jc w:val="both"/>
        <w:rPr>
          <w:lang w:val="fr-CA"/>
        </w:rPr>
      </w:pPr>
      <w:r w:rsidRPr="001C139D">
        <w:rPr>
          <w:lang w:val="fr-CA"/>
        </w:rPr>
        <w:t>826</w:t>
      </w:r>
      <w:r w:rsidRPr="001C139D">
        <w:rPr>
          <w:rFonts w:ascii="Arial" w:hAnsi="Arial" w:cs="Arial"/>
          <w:lang w:val="fr-CA"/>
        </w:rPr>
        <w:t> </w:t>
      </w:r>
      <w:r w:rsidRPr="001C139D">
        <w:rPr>
          <w:lang w:val="fr-CA"/>
        </w:rPr>
        <w:t>320$</w:t>
      </w:r>
    </w:p>
    <w:p w14:paraId="7DA52526" w14:textId="77777777" w:rsidR="001C139D" w:rsidRPr="001C139D" w:rsidRDefault="001C139D" w:rsidP="001C139D">
      <w:pPr>
        <w:numPr>
          <w:ilvl w:val="0"/>
          <w:numId w:val="3"/>
        </w:numPr>
        <w:jc w:val="both"/>
        <w:rPr>
          <w:iCs/>
          <w:lang w:val="fr-CA"/>
        </w:rPr>
      </w:pPr>
      <w:r w:rsidRPr="001C139D">
        <w:rPr>
          <w:iCs/>
          <w:lang w:val="fr-CA"/>
        </w:rPr>
        <w:t>841</w:t>
      </w:r>
      <w:r w:rsidRPr="001C139D">
        <w:rPr>
          <w:rFonts w:ascii="Arial" w:hAnsi="Arial" w:cs="Arial"/>
          <w:iCs/>
          <w:lang w:val="fr-CA"/>
        </w:rPr>
        <w:t> </w:t>
      </w:r>
      <w:r w:rsidRPr="001C139D">
        <w:rPr>
          <w:iCs/>
          <w:lang w:val="fr-CA"/>
        </w:rPr>
        <w:t>160$</w:t>
      </w:r>
    </w:p>
    <w:p w14:paraId="438F25EE" w14:textId="77777777" w:rsidR="001C139D" w:rsidRDefault="001C139D">
      <w:pPr>
        <w:rPr>
          <w:lang w:val="fr-CA"/>
        </w:rPr>
      </w:pPr>
    </w:p>
    <w:p w14:paraId="65AEF081" w14:textId="77777777" w:rsidR="000C43D9" w:rsidRDefault="000C43D9" w:rsidP="00875AA1">
      <w:pPr>
        <w:jc w:val="both"/>
        <w:rPr>
          <w:rFonts w:cs="Times New Roman"/>
        </w:rPr>
      </w:pPr>
    </w:p>
    <w:p w14:paraId="034D64ED" w14:textId="77777777" w:rsidR="000C43D9" w:rsidRDefault="000C43D9" w:rsidP="00875AA1">
      <w:pPr>
        <w:jc w:val="both"/>
        <w:rPr>
          <w:rFonts w:cs="Times New Roman"/>
        </w:rPr>
      </w:pPr>
    </w:p>
    <w:p w14:paraId="4B258654" w14:textId="77777777" w:rsidR="000C43D9" w:rsidRDefault="000C43D9" w:rsidP="00875AA1">
      <w:pPr>
        <w:jc w:val="both"/>
        <w:rPr>
          <w:rFonts w:cs="Times New Roman"/>
        </w:rPr>
      </w:pPr>
    </w:p>
    <w:p w14:paraId="799F2120" w14:textId="77777777" w:rsidR="000C43D9" w:rsidRDefault="000C43D9" w:rsidP="00875AA1">
      <w:pPr>
        <w:jc w:val="both"/>
        <w:rPr>
          <w:rFonts w:cs="Times New Roman"/>
        </w:rPr>
      </w:pPr>
    </w:p>
    <w:p w14:paraId="68C6CCF2" w14:textId="77777777" w:rsidR="000C43D9" w:rsidRDefault="000C43D9" w:rsidP="00875AA1">
      <w:pPr>
        <w:jc w:val="both"/>
        <w:rPr>
          <w:rFonts w:cs="Times New Roman"/>
        </w:rPr>
      </w:pPr>
    </w:p>
    <w:p w14:paraId="2DB157BA" w14:textId="77777777" w:rsidR="00875AA1" w:rsidRPr="000C43D9" w:rsidRDefault="002C0B19" w:rsidP="00875AA1">
      <w:pPr>
        <w:jc w:val="both"/>
        <w:rPr>
          <w:rFonts w:cs="Times New Roman"/>
          <w:b/>
          <w:color w:val="FF0000"/>
        </w:rPr>
      </w:pPr>
      <w:r w:rsidRPr="000C43D9">
        <w:rPr>
          <w:rFonts w:cs="Times New Roman"/>
          <w:b/>
        </w:rPr>
        <w:lastRenderedPageBreak/>
        <w:t xml:space="preserve">QUESTION </w:t>
      </w:r>
      <w:r w:rsidR="006C674F" w:rsidRPr="000C43D9">
        <w:rPr>
          <w:rFonts w:cs="Times New Roman"/>
          <w:b/>
        </w:rPr>
        <w:t>2</w:t>
      </w:r>
    </w:p>
    <w:p w14:paraId="077F3F0F" w14:textId="77777777" w:rsidR="002C0B19" w:rsidRDefault="002C0B19" w:rsidP="00875AA1">
      <w:pPr>
        <w:jc w:val="both"/>
        <w:rPr>
          <w:rFonts w:cs="Times New Roman"/>
          <w:color w:val="FF0000"/>
        </w:rPr>
      </w:pPr>
    </w:p>
    <w:p w14:paraId="37A2D6AD" w14:textId="77777777" w:rsidR="002C0B19" w:rsidRPr="002C0B19" w:rsidRDefault="002C0B19" w:rsidP="002C0B19">
      <w:pPr>
        <w:jc w:val="both"/>
      </w:pPr>
      <w:r w:rsidRPr="002C0B19">
        <w:t xml:space="preserve">Jean et Arnaud </w:t>
      </w:r>
      <w:proofErr w:type="spellStart"/>
      <w:r w:rsidRPr="002C0B19">
        <w:t>Vollant</w:t>
      </w:r>
      <w:proofErr w:type="spellEnd"/>
      <w:r w:rsidRPr="002C0B19">
        <w:t xml:space="preserve"> sont les seuls bénéficiaires d'une fiducie non testamentaire créée le 7 juillet 2018 par leur mère, Brigitte </w:t>
      </w:r>
      <w:proofErr w:type="spellStart"/>
      <w:r w:rsidRPr="002C0B19">
        <w:t>Vollant</w:t>
      </w:r>
      <w:proofErr w:type="spellEnd"/>
      <w:r w:rsidRPr="002C0B19">
        <w:t xml:space="preserve">.  Il n'y a eu aucune contribution à la fiducie depuis cette date. Lors de la création de la fiducie, Brigitte </w:t>
      </w:r>
      <w:proofErr w:type="spellStart"/>
      <w:r w:rsidRPr="002C0B19">
        <w:t>Vollant</w:t>
      </w:r>
      <w:proofErr w:type="spellEnd"/>
      <w:r w:rsidRPr="002C0B19">
        <w:t xml:space="preserve"> a transféré tous les biens suivants :</w:t>
      </w:r>
      <w:r w:rsidRPr="002C0B19">
        <w:br/>
      </w:r>
      <w:r w:rsidRPr="002C0B19">
        <w:tab/>
      </w:r>
    </w:p>
    <w:tbl>
      <w:tblPr>
        <w:tblStyle w:val="Grilledutableau"/>
        <w:tblW w:w="9923" w:type="dxa"/>
        <w:tblLook w:val="04A0" w:firstRow="1" w:lastRow="0" w:firstColumn="1" w:lastColumn="0" w:noHBand="0" w:noVBand="1"/>
      </w:tblPr>
      <w:tblGrid>
        <w:gridCol w:w="3402"/>
        <w:gridCol w:w="1307"/>
        <w:gridCol w:w="1599"/>
        <w:gridCol w:w="3615"/>
      </w:tblGrid>
      <w:tr w:rsidR="002C0B19" w:rsidRPr="002C0B19" w14:paraId="513F3E4E" w14:textId="77777777" w:rsidTr="00255C75">
        <w:tc>
          <w:tcPr>
            <w:tcW w:w="3402" w:type="dxa"/>
            <w:tcBorders>
              <w:top w:val="nil"/>
              <w:left w:val="nil"/>
              <w:bottom w:val="nil"/>
              <w:right w:val="nil"/>
            </w:tcBorders>
          </w:tcPr>
          <w:p w14:paraId="7D127579" w14:textId="77777777" w:rsidR="002C0B19" w:rsidRPr="002C0B19" w:rsidRDefault="002C0B19" w:rsidP="00255C75">
            <w:pPr>
              <w:pStyle w:val="unecolonne"/>
              <w:jc w:val="both"/>
              <w:rPr>
                <w:rFonts w:ascii="Century Gothic" w:hAnsi="Century Gothic"/>
                <w:szCs w:val="24"/>
              </w:rPr>
            </w:pPr>
          </w:p>
        </w:tc>
        <w:tc>
          <w:tcPr>
            <w:tcW w:w="1307" w:type="dxa"/>
            <w:tcBorders>
              <w:top w:val="nil"/>
              <w:left w:val="nil"/>
              <w:bottom w:val="nil"/>
              <w:right w:val="nil"/>
            </w:tcBorders>
          </w:tcPr>
          <w:p w14:paraId="48319FDD" w14:textId="77777777" w:rsidR="002C0B19" w:rsidRPr="002C0B19" w:rsidRDefault="002C0B19" w:rsidP="00255C75">
            <w:pPr>
              <w:pStyle w:val="unecolonne"/>
              <w:jc w:val="center"/>
              <w:rPr>
                <w:rFonts w:ascii="Century Gothic" w:hAnsi="Century Gothic"/>
                <w:szCs w:val="24"/>
              </w:rPr>
            </w:pPr>
            <w:r w:rsidRPr="002C0B19">
              <w:rPr>
                <w:rFonts w:ascii="Century Gothic" w:hAnsi="Century Gothic"/>
                <w:szCs w:val="24"/>
              </w:rPr>
              <w:t>JVM</w:t>
            </w:r>
          </w:p>
          <w:p w14:paraId="32CEB355" w14:textId="77777777" w:rsidR="002C0B19" w:rsidRPr="002C0B19" w:rsidRDefault="002C0B19" w:rsidP="00255C75">
            <w:pPr>
              <w:pStyle w:val="unecolonne"/>
              <w:jc w:val="center"/>
              <w:rPr>
                <w:rFonts w:ascii="Century Gothic" w:hAnsi="Century Gothic"/>
                <w:szCs w:val="24"/>
              </w:rPr>
            </w:pPr>
            <w:r w:rsidRPr="002C0B19">
              <w:rPr>
                <w:rFonts w:ascii="Century Gothic" w:hAnsi="Century Gothic"/>
                <w:szCs w:val="24"/>
              </w:rPr>
              <w:t>7 juillet 2018</w:t>
            </w:r>
          </w:p>
        </w:tc>
        <w:tc>
          <w:tcPr>
            <w:tcW w:w="1599" w:type="dxa"/>
            <w:tcBorders>
              <w:top w:val="nil"/>
              <w:left w:val="nil"/>
              <w:bottom w:val="nil"/>
              <w:right w:val="nil"/>
            </w:tcBorders>
          </w:tcPr>
          <w:p w14:paraId="3EC299BF" w14:textId="77777777" w:rsidR="002C0B19" w:rsidRPr="002C0B19" w:rsidRDefault="002C0B19" w:rsidP="00255C75">
            <w:pPr>
              <w:pStyle w:val="unecolonne"/>
              <w:jc w:val="center"/>
              <w:rPr>
                <w:rFonts w:ascii="Century Gothic" w:hAnsi="Century Gothic"/>
                <w:szCs w:val="24"/>
              </w:rPr>
            </w:pPr>
            <w:r w:rsidRPr="002C0B19">
              <w:rPr>
                <w:rFonts w:ascii="Century Gothic" w:hAnsi="Century Gothic"/>
                <w:szCs w:val="24"/>
              </w:rPr>
              <w:t>Prix</w:t>
            </w:r>
          </w:p>
          <w:p w14:paraId="4A91145F" w14:textId="77777777" w:rsidR="002C0B19" w:rsidRPr="002C0B19" w:rsidRDefault="002C0B19" w:rsidP="00255C75">
            <w:pPr>
              <w:pStyle w:val="unecolonne"/>
              <w:jc w:val="center"/>
              <w:rPr>
                <w:rFonts w:ascii="Century Gothic" w:hAnsi="Century Gothic"/>
                <w:szCs w:val="24"/>
              </w:rPr>
            </w:pPr>
            <w:proofErr w:type="gramStart"/>
            <w:r w:rsidRPr="002C0B19">
              <w:rPr>
                <w:rFonts w:ascii="Century Gothic" w:hAnsi="Century Gothic"/>
                <w:szCs w:val="24"/>
              </w:rPr>
              <w:t>d’origine</w:t>
            </w:r>
            <w:proofErr w:type="gramEnd"/>
            <w:r w:rsidRPr="002C0B19">
              <w:rPr>
                <w:rFonts w:ascii="Century Gothic" w:hAnsi="Century Gothic"/>
                <w:szCs w:val="24"/>
              </w:rPr>
              <w:t xml:space="preserve"> payé par Brigitte</w:t>
            </w:r>
          </w:p>
        </w:tc>
        <w:tc>
          <w:tcPr>
            <w:tcW w:w="3615" w:type="dxa"/>
            <w:tcBorders>
              <w:top w:val="nil"/>
              <w:left w:val="nil"/>
              <w:bottom w:val="nil"/>
              <w:right w:val="nil"/>
            </w:tcBorders>
          </w:tcPr>
          <w:p w14:paraId="3AC74E23" w14:textId="77777777" w:rsidR="002C0B19" w:rsidRPr="002C0B19" w:rsidRDefault="002C0B19" w:rsidP="00255C75">
            <w:pPr>
              <w:pStyle w:val="unecolonne"/>
              <w:jc w:val="center"/>
              <w:rPr>
                <w:rFonts w:ascii="Century Gothic" w:hAnsi="Century Gothic"/>
                <w:szCs w:val="24"/>
              </w:rPr>
            </w:pPr>
            <w:r w:rsidRPr="002C0B19">
              <w:rPr>
                <w:rFonts w:ascii="Century Gothic" w:hAnsi="Century Gothic"/>
                <w:szCs w:val="24"/>
              </w:rPr>
              <w:t>FNACC</w:t>
            </w:r>
          </w:p>
          <w:p w14:paraId="0B0D7573" w14:textId="77777777" w:rsidR="002C0B19" w:rsidRPr="002C0B19" w:rsidRDefault="002C0B19" w:rsidP="00255C75">
            <w:pPr>
              <w:pStyle w:val="unecolonne"/>
              <w:jc w:val="center"/>
              <w:rPr>
                <w:rFonts w:ascii="Century Gothic" w:hAnsi="Century Gothic"/>
                <w:szCs w:val="24"/>
              </w:rPr>
            </w:pPr>
            <w:proofErr w:type="gramStart"/>
            <w:r w:rsidRPr="002C0B19">
              <w:rPr>
                <w:rFonts w:ascii="Century Gothic" w:hAnsi="Century Gothic"/>
                <w:szCs w:val="24"/>
              </w:rPr>
              <w:t>au</w:t>
            </w:r>
            <w:proofErr w:type="gramEnd"/>
            <w:r w:rsidRPr="002C0B19">
              <w:rPr>
                <w:rFonts w:ascii="Century Gothic" w:hAnsi="Century Gothic"/>
                <w:szCs w:val="24"/>
              </w:rPr>
              <w:t xml:space="preserve"> moment du transfert à la fiducie</w:t>
            </w:r>
          </w:p>
          <w:p w14:paraId="1E5F835D" w14:textId="77777777" w:rsidR="002C0B19" w:rsidRPr="002C0B19" w:rsidRDefault="002C0B19" w:rsidP="00255C75">
            <w:pPr>
              <w:pStyle w:val="unecolonne"/>
              <w:jc w:val="center"/>
              <w:rPr>
                <w:rFonts w:ascii="Century Gothic" w:hAnsi="Century Gothic"/>
                <w:szCs w:val="24"/>
              </w:rPr>
            </w:pPr>
            <w:r w:rsidRPr="002C0B19">
              <w:rPr>
                <w:rFonts w:ascii="Century Gothic" w:hAnsi="Century Gothic"/>
                <w:szCs w:val="24"/>
              </w:rPr>
              <w:t>7 juillet 2018</w:t>
            </w:r>
          </w:p>
        </w:tc>
      </w:tr>
      <w:tr w:rsidR="002C0B19" w:rsidRPr="002C0B19" w14:paraId="69023D8A" w14:textId="77777777" w:rsidTr="00255C75">
        <w:tc>
          <w:tcPr>
            <w:tcW w:w="3402" w:type="dxa"/>
            <w:tcBorders>
              <w:top w:val="nil"/>
              <w:left w:val="nil"/>
              <w:bottom w:val="nil"/>
              <w:right w:val="nil"/>
            </w:tcBorders>
          </w:tcPr>
          <w:p w14:paraId="02462708" w14:textId="77777777" w:rsidR="002C0B19" w:rsidRPr="002C0B19" w:rsidRDefault="002C0B19" w:rsidP="00255C75">
            <w:pPr>
              <w:pStyle w:val="unecolonne"/>
              <w:jc w:val="both"/>
              <w:rPr>
                <w:rFonts w:ascii="Century Gothic" w:hAnsi="Century Gothic"/>
                <w:szCs w:val="24"/>
              </w:rPr>
            </w:pPr>
          </w:p>
          <w:p w14:paraId="58541893" w14:textId="77777777" w:rsidR="002C0B19" w:rsidRPr="002C0B19" w:rsidRDefault="002C0B19" w:rsidP="00255C75">
            <w:pPr>
              <w:pStyle w:val="unecolonne"/>
              <w:jc w:val="both"/>
              <w:rPr>
                <w:rFonts w:ascii="Century Gothic" w:hAnsi="Century Gothic"/>
                <w:szCs w:val="24"/>
              </w:rPr>
            </w:pPr>
            <w:r w:rsidRPr="002C0B19">
              <w:rPr>
                <w:rFonts w:ascii="Century Gothic" w:hAnsi="Century Gothic"/>
                <w:szCs w:val="24"/>
              </w:rPr>
              <w:t>Immeuble locatif</w:t>
            </w:r>
          </w:p>
        </w:tc>
        <w:tc>
          <w:tcPr>
            <w:tcW w:w="1307" w:type="dxa"/>
            <w:tcBorders>
              <w:top w:val="nil"/>
              <w:left w:val="nil"/>
              <w:bottom w:val="nil"/>
              <w:right w:val="nil"/>
            </w:tcBorders>
          </w:tcPr>
          <w:p w14:paraId="2D3FA1DD" w14:textId="77777777" w:rsidR="002C0B19" w:rsidRPr="002C0B19" w:rsidRDefault="002C0B19" w:rsidP="00255C75">
            <w:pPr>
              <w:pStyle w:val="unecolonne"/>
              <w:jc w:val="center"/>
              <w:rPr>
                <w:rFonts w:ascii="Century Gothic" w:hAnsi="Century Gothic"/>
                <w:szCs w:val="24"/>
              </w:rPr>
            </w:pPr>
          </w:p>
          <w:p w14:paraId="7D315953" w14:textId="77777777" w:rsidR="002C0B19" w:rsidRPr="002C0B19" w:rsidRDefault="002C0B19" w:rsidP="00255C75">
            <w:pPr>
              <w:pStyle w:val="unecolonne"/>
              <w:jc w:val="center"/>
              <w:rPr>
                <w:rFonts w:ascii="Century Gothic" w:hAnsi="Century Gothic"/>
                <w:szCs w:val="24"/>
              </w:rPr>
            </w:pPr>
            <w:r w:rsidRPr="002C0B19">
              <w:rPr>
                <w:rFonts w:ascii="Century Gothic" w:hAnsi="Century Gothic"/>
                <w:szCs w:val="24"/>
              </w:rPr>
              <w:t>900 000 $</w:t>
            </w:r>
          </w:p>
        </w:tc>
        <w:tc>
          <w:tcPr>
            <w:tcW w:w="1599" w:type="dxa"/>
            <w:tcBorders>
              <w:top w:val="nil"/>
              <w:left w:val="nil"/>
              <w:bottom w:val="nil"/>
              <w:right w:val="nil"/>
            </w:tcBorders>
          </w:tcPr>
          <w:p w14:paraId="693CAE46" w14:textId="77777777" w:rsidR="002C0B19" w:rsidRPr="002C0B19" w:rsidRDefault="002C0B19" w:rsidP="00255C75">
            <w:pPr>
              <w:pStyle w:val="unecolonne"/>
              <w:jc w:val="center"/>
              <w:rPr>
                <w:rFonts w:ascii="Century Gothic" w:hAnsi="Century Gothic"/>
                <w:szCs w:val="24"/>
              </w:rPr>
            </w:pPr>
          </w:p>
          <w:p w14:paraId="57F6ADA3" w14:textId="77777777" w:rsidR="002C0B19" w:rsidRPr="002C0B19" w:rsidRDefault="002C0B19" w:rsidP="00255C75">
            <w:pPr>
              <w:pStyle w:val="unecolonne"/>
              <w:jc w:val="center"/>
              <w:rPr>
                <w:rFonts w:ascii="Century Gothic" w:hAnsi="Century Gothic"/>
                <w:szCs w:val="24"/>
              </w:rPr>
            </w:pPr>
            <w:r w:rsidRPr="002C0B19">
              <w:rPr>
                <w:rFonts w:ascii="Century Gothic" w:hAnsi="Century Gothic"/>
                <w:szCs w:val="24"/>
              </w:rPr>
              <w:t>700 000 $</w:t>
            </w:r>
          </w:p>
        </w:tc>
        <w:tc>
          <w:tcPr>
            <w:tcW w:w="3615" w:type="dxa"/>
            <w:tcBorders>
              <w:top w:val="nil"/>
              <w:left w:val="nil"/>
              <w:bottom w:val="nil"/>
              <w:right w:val="nil"/>
            </w:tcBorders>
          </w:tcPr>
          <w:p w14:paraId="2D7029DF" w14:textId="77777777" w:rsidR="002C0B19" w:rsidRPr="002C0B19" w:rsidRDefault="002C0B19" w:rsidP="00255C75">
            <w:pPr>
              <w:pStyle w:val="unecolonne"/>
              <w:jc w:val="center"/>
              <w:rPr>
                <w:rFonts w:ascii="Century Gothic" w:hAnsi="Century Gothic"/>
                <w:szCs w:val="24"/>
              </w:rPr>
            </w:pPr>
          </w:p>
          <w:p w14:paraId="430319D1" w14:textId="77777777" w:rsidR="002C0B19" w:rsidRPr="002C0B19" w:rsidRDefault="002C0B19" w:rsidP="00255C75">
            <w:pPr>
              <w:pStyle w:val="unecolonne"/>
              <w:jc w:val="center"/>
              <w:rPr>
                <w:rFonts w:ascii="Century Gothic" w:hAnsi="Century Gothic"/>
                <w:szCs w:val="24"/>
              </w:rPr>
            </w:pPr>
            <w:r w:rsidRPr="002C0B19">
              <w:rPr>
                <w:rFonts w:ascii="Century Gothic" w:hAnsi="Century Gothic"/>
                <w:szCs w:val="24"/>
              </w:rPr>
              <w:t>525 000 $</w:t>
            </w:r>
          </w:p>
        </w:tc>
      </w:tr>
      <w:tr w:rsidR="002C0B19" w:rsidRPr="002C0B19" w14:paraId="5C0C9D7B" w14:textId="77777777" w:rsidTr="00255C75">
        <w:tc>
          <w:tcPr>
            <w:tcW w:w="3402" w:type="dxa"/>
            <w:tcBorders>
              <w:top w:val="nil"/>
              <w:left w:val="nil"/>
              <w:bottom w:val="nil"/>
              <w:right w:val="nil"/>
            </w:tcBorders>
          </w:tcPr>
          <w:p w14:paraId="15FFD670" w14:textId="77777777" w:rsidR="002C0B19" w:rsidRPr="002C0B19" w:rsidRDefault="002C0B19" w:rsidP="00255C75">
            <w:pPr>
              <w:pStyle w:val="unecolonne"/>
              <w:jc w:val="both"/>
              <w:rPr>
                <w:rFonts w:ascii="Century Gothic" w:hAnsi="Century Gothic"/>
                <w:szCs w:val="24"/>
              </w:rPr>
            </w:pPr>
            <w:r w:rsidRPr="002C0B19">
              <w:rPr>
                <w:rFonts w:ascii="Century Gothic" w:hAnsi="Century Gothic"/>
                <w:szCs w:val="24"/>
              </w:rPr>
              <w:t>Actions de la Banque Royale</w:t>
            </w:r>
          </w:p>
        </w:tc>
        <w:tc>
          <w:tcPr>
            <w:tcW w:w="1307" w:type="dxa"/>
            <w:tcBorders>
              <w:top w:val="nil"/>
              <w:left w:val="nil"/>
              <w:bottom w:val="nil"/>
              <w:right w:val="nil"/>
            </w:tcBorders>
          </w:tcPr>
          <w:p w14:paraId="12D25178" w14:textId="77777777" w:rsidR="002C0B19" w:rsidRPr="002C0B19" w:rsidRDefault="002C0B19" w:rsidP="00255C75">
            <w:pPr>
              <w:pStyle w:val="unecolonne"/>
              <w:jc w:val="center"/>
              <w:rPr>
                <w:rFonts w:ascii="Century Gothic" w:hAnsi="Century Gothic"/>
                <w:szCs w:val="24"/>
              </w:rPr>
            </w:pPr>
            <w:r w:rsidRPr="002C0B19">
              <w:rPr>
                <w:rFonts w:ascii="Century Gothic" w:hAnsi="Century Gothic"/>
                <w:szCs w:val="24"/>
              </w:rPr>
              <w:t>950 000 $</w:t>
            </w:r>
          </w:p>
        </w:tc>
        <w:tc>
          <w:tcPr>
            <w:tcW w:w="1599" w:type="dxa"/>
            <w:tcBorders>
              <w:top w:val="nil"/>
              <w:left w:val="nil"/>
              <w:bottom w:val="nil"/>
              <w:right w:val="nil"/>
            </w:tcBorders>
          </w:tcPr>
          <w:p w14:paraId="298C26B6" w14:textId="77777777" w:rsidR="002C0B19" w:rsidRPr="002C0B19" w:rsidRDefault="002C0B19" w:rsidP="00255C75">
            <w:pPr>
              <w:pStyle w:val="unecolonne"/>
              <w:jc w:val="center"/>
              <w:rPr>
                <w:rFonts w:ascii="Century Gothic" w:hAnsi="Century Gothic"/>
                <w:szCs w:val="24"/>
              </w:rPr>
            </w:pPr>
            <w:r w:rsidRPr="002C0B19">
              <w:rPr>
                <w:rFonts w:ascii="Century Gothic" w:hAnsi="Century Gothic"/>
                <w:szCs w:val="24"/>
              </w:rPr>
              <w:t>350 000 $</w:t>
            </w:r>
          </w:p>
        </w:tc>
        <w:tc>
          <w:tcPr>
            <w:tcW w:w="3615" w:type="dxa"/>
            <w:tcBorders>
              <w:top w:val="nil"/>
              <w:left w:val="nil"/>
              <w:bottom w:val="nil"/>
              <w:right w:val="nil"/>
            </w:tcBorders>
          </w:tcPr>
          <w:p w14:paraId="00B5DDDA" w14:textId="77777777" w:rsidR="002C0B19" w:rsidRPr="002C0B19" w:rsidRDefault="002C0B19" w:rsidP="00255C75">
            <w:pPr>
              <w:pStyle w:val="unecolonne"/>
              <w:jc w:val="center"/>
              <w:rPr>
                <w:rFonts w:ascii="Century Gothic" w:hAnsi="Century Gothic"/>
                <w:szCs w:val="24"/>
              </w:rPr>
            </w:pPr>
            <w:r w:rsidRPr="002C0B19">
              <w:rPr>
                <w:rFonts w:ascii="Century Gothic" w:hAnsi="Century Gothic"/>
                <w:szCs w:val="24"/>
              </w:rPr>
              <w:t>S/O</w:t>
            </w:r>
          </w:p>
        </w:tc>
      </w:tr>
    </w:tbl>
    <w:p w14:paraId="6B0254BE" w14:textId="77777777" w:rsidR="002C0B19" w:rsidRPr="002C0B19" w:rsidRDefault="002C0B19" w:rsidP="002C0B19">
      <w:pPr>
        <w:pStyle w:val="unecolonne"/>
        <w:jc w:val="both"/>
        <w:rPr>
          <w:rFonts w:ascii="Century Gothic" w:hAnsi="Century Gothic"/>
          <w:szCs w:val="24"/>
        </w:rPr>
      </w:pPr>
    </w:p>
    <w:p w14:paraId="5379F941" w14:textId="77777777" w:rsidR="002C0B19" w:rsidRPr="002C0B19" w:rsidRDefault="002C0B19" w:rsidP="002C0B19">
      <w:pPr>
        <w:pStyle w:val="unecolonne"/>
        <w:jc w:val="both"/>
        <w:rPr>
          <w:rFonts w:ascii="Century Gothic" w:hAnsi="Century Gothic"/>
        </w:rPr>
      </w:pPr>
      <w:r w:rsidRPr="002C0B19">
        <w:rPr>
          <w:rFonts w:ascii="Century Gothic" w:hAnsi="Century Gothic"/>
          <w:szCs w:val="24"/>
        </w:rPr>
        <w:tab/>
      </w:r>
    </w:p>
    <w:p w14:paraId="095C12C0" w14:textId="77777777" w:rsidR="002C0B19" w:rsidRPr="002C0B19" w:rsidRDefault="002C0B19" w:rsidP="002C0B19">
      <w:pPr>
        <w:pStyle w:val="unecolonne"/>
        <w:jc w:val="both"/>
        <w:rPr>
          <w:rFonts w:ascii="Century Gothic" w:hAnsi="Century Gothic"/>
        </w:rPr>
      </w:pPr>
      <w:r w:rsidRPr="002C0B19">
        <w:rPr>
          <w:rFonts w:ascii="Century Gothic" w:hAnsi="Century Gothic"/>
        </w:rPr>
        <w:t>Cette année (l’année civile 2019), la fiducie a reçu les montants suivants :</w:t>
      </w:r>
    </w:p>
    <w:p w14:paraId="2C4804F3" w14:textId="77777777" w:rsidR="002C0B19" w:rsidRPr="002C0B19" w:rsidRDefault="002C0B19" w:rsidP="002C0B19">
      <w:pPr>
        <w:jc w:val="both"/>
      </w:pPr>
    </w:p>
    <w:p w14:paraId="61F2B6C4" w14:textId="77777777" w:rsidR="002C0B19" w:rsidRPr="002C0B19" w:rsidRDefault="002C0B19" w:rsidP="002C0B19">
      <w:pPr>
        <w:pStyle w:val="unecolonne"/>
        <w:jc w:val="both"/>
        <w:rPr>
          <w:rFonts w:ascii="Century Gothic" w:hAnsi="Century Gothic"/>
          <w:szCs w:val="24"/>
        </w:rPr>
      </w:pPr>
      <w:r w:rsidRPr="002C0B19">
        <w:rPr>
          <w:rFonts w:ascii="Century Gothic" w:hAnsi="Century Gothic"/>
          <w:szCs w:val="24"/>
        </w:rPr>
        <w:tab/>
        <w:t>Revenu de location (après DPA et autres dépenses)</w:t>
      </w:r>
      <w:r w:rsidRPr="002C0B19">
        <w:rPr>
          <w:rFonts w:ascii="Century Gothic" w:hAnsi="Century Gothic"/>
          <w:szCs w:val="24"/>
        </w:rPr>
        <w:tab/>
        <w:t>80 000</w:t>
      </w:r>
      <w:r w:rsidRPr="002C0B19">
        <w:rPr>
          <w:rFonts w:ascii="Century Gothic" w:hAnsi="Century Gothic"/>
          <w:szCs w:val="24"/>
        </w:rPr>
        <w:tab/>
        <w:t>$</w:t>
      </w:r>
    </w:p>
    <w:p w14:paraId="375A6AE6" w14:textId="77777777" w:rsidR="002C0B19" w:rsidRPr="002C0B19" w:rsidRDefault="002C0B19" w:rsidP="002C0B19">
      <w:pPr>
        <w:pStyle w:val="unecolonne"/>
        <w:jc w:val="both"/>
        <w:rPr>
          <w:rFonts w:ascii="Century Gothic" w:hAnsi="Century Gothic"/>
          <w:szCs w:val="24"/>
        </w:rPr>
      </w:pPr>
      <w:r w:rsidRPr="002C0B19">
        <w:rPr>
          <w:rFonts w:ascii="Century Gothic" w:hAnsi="Century Gothic"/>
          <w:szCs w:val="24"/>
        </w:rPr>
        <w:tab/>
        <w:t>Dividendes déterminés de la Banque Royale</w:t>
      </w:r>
      <w:r w:rsidRPr="002C0B19">
        <w:rPr>
          <w:rFonts w:ascii="Century Gothic" w:hAnsi="Century Gothic"/>
          <w:szCs w:val="24"/>
        </w:rPr>
        <w:tab/>
        <w:t>50 000</w:t>
      </w:r>
      <w:r w:rsidRPr="002C0B19">
        <w:rPr>
          <w:rFonts w:ascii="Century Gothic" w:hAnsi="Century Gothic"/>
          <w:szCs w:val="24"/>
        </w:rPr>
        <w:tab/>
        <w:t>$</w:t>
      </w:r>
    </w:p>
    <w:p w14:paraId="22C3D066" w14:textId="77777777" w:rsidR="002C0B19" w:rsidRPr="002C0B19" w:rsidRDefault="002C0B19" w:rsidP="002C0B19">
      <w:pPr>
        <w:pStyle w:val="unecolonne"/>
        <w:jc w:val="both"/>
        <w:rPr>
          <w:rFonts w:ascii="Century Gothic" w:hAnsi="Century Gothic"/>
          <w:szCs w:val="24"/>
        </w:rPr>
      </w:pPr>
      <w:r w:rsidRPr="002C0B19">
        <w:rPr>
          <w:rFonts w:ascii="Century Gothic" w:hAnsi="Century Gothic"/>
          <w:szCs w:val="24"/>
        </w:rPr>
        <w:tab/>
      </w:r>
    </w:p>
    <w:p w14:paraId="4D1EA089" w14:textId="77777777" w:rsidR="002C0B19" w:rsidRPr="002C0B19" w:rsidRDefault="002C0B19" w:rsidP="002C0B19">
      <w:pPr>
        <w:pStyle w:val="unecolonne"/>
        <w:jc w:val="both"/>
        <w:rPr>
          <w:rFonts w:ascii="Century Gothic" w:hAnsi="Century Gothic"/>
          <w:szCs w:val="24"/>
        </w:rPr>
      </w:pPr>
      <w:r w:rsidRPr="002C0B19">
        <w:rPr>
          <w:rFonts w:ascii="Century Gothic" w:hAnsi="Century Gothic"/>
          <w:szCs w:val="24"/>
        </w:rPr>
        <w:t>La fiducie a aussi réalisé un gain en capital de 30 000 $ sur la vente d’un lot d’actions de la Banque Royale.</w:t>
      </w:r>
    </w:p>
    <w:p w14:paraId="2B018C8D" w14:textId="77777777" w:rsidR="002C0B19" w:rsidRPr="002C0B19" w:rsidRDefault="002C0B19" w:rsidP="002C0B19">
      <w:pPr>
        <w:jc w:val="both"/>
      </w:pPr>
    </w:p>
    <w:p w14:paraId="7579BC76" w14:textId="77777777" w:rsidR="002C0B19" w:rsidRPr="002C0B19" w:rsidRDefault="002C0B19" w:rsidP="002C0B19">
      <w:pPr>
        <w:jc w:val="both"/>
        <w:rPr>
          <w:b/>
        </w:rPr>
      </w:pPr>
      <w:r w:rsidRPr="002C0B19">
        <w:rPr>
          <w:b/>
        </w:rPr>
        <w:t>Autres informations</w:t>
      </w:r>
    </w:p>
    <w:p w14:paraId="5A3FE065" w14:textId="77777777" w:rsidR="002C0B19" w:rsidRPr="002C0B19" w:rsidRDefault="002C0B19" w:rsidP="002C0B19">
      <w:pPr>
        <w:jc w:val="both"/>
      </w:pPr>
    </w:p>
    <w:p w14:paraId="5F906153" w14:textId="77777777" w:rsidR="002C0B19" w:rsidRPr="002C0B19" w:rsidRDefault="002C0B19" w:rsidP="00D931A4">
      <w:pPr>
        <w:jc w:val="both"/>
      </w:pPr>
      <w:r w:rsidRPr="002C0B19">
        <w:t>L'acte de fiducie prévoit qu’en 2025, le capital de la fiducie sera réparti en part égale entre les deux frères.</w:t>
      </w:r>
    </w:p>
    <w:p w14:paraId="40F296CD" w14:textId="77777777" w:rsidR="002C0B19" w:rsidRPr="002C0B19" w:rsidRDefault="002C0B19" w:rsidP="002C0B19">
      <w:pPr>
        <w:tabs>
          <w:tab w:val="num" w:pos="360"/>
        </w:tabs>
        <w:ind w:left="360" w:hanging="360"/>
        <w:jc w:val="both"/>
      </w:pPr>
    </w:p>
    <w:p w14:paraId="359014A9" w14:textId="77777777" w:rsidR="002C0B19" w:rsidRPr="002C0B19" w:rsidRDefault="002C0B19" w:rsidP="00D931A4">
      <w:pPr>
        <w:jc w:val="both"/>
      </w:pPr>
      <w:r w:rsidRPr="002C0B19">
        <w:t>Tous les revenus de dividendes sont distribués annuellement, selon les modalités suivantes : 40 % à Jean et 60 % à Arnaud. Tous les revenus de location et le gain en capital de la fiducie ne sont pas distribués ou remis aux bénéficiaires. Ils demeurent dans la fiducie.</w:t>
      </w:r>
    </w:p>
    <w:p w14:paraId="7375573B" w14:textId="77777777" w:rsidR="002C0B19" w:rsidRPr="002C0B19" w:rsidRDefault="002C0B19" w:rsidP="002C0B19">
      <w:pPr>
        <w:ind w:left="360"/>
        <w:jc w:val="both"/>
      </w:pPr>
    </w:p>
    <w:p w14:paraId="77A06957" w14:textId="77777777" w:rsidR="002C0B19" w:rsidRPr="002C0B19" w:rsidRDefault="002C0B19" w:rsidP="00D931A4">
      <w:pPr>
        <w:jc w:val="both"/>
      </w:pPr>
      <w:r w:rsidRPr="002C0B19">
        <w:t xml:space="preserve">Jean a un revenu imposable, avant distribution des revenus provenant de la fiducie, de 80 000 $. Arnaud a un revenu imposable, avant distribution des revenus provenant de la fiducie, de 50 000 $. </w:t>
      </w:r>
    </w:p>
    <w:p w14:paraId="5FF638FF" w14:textId="77777777" w:rsidR="002C0B19" w:rsidRDefault="002C0B19" w:rsidP="002C0B19">
      <w:pPr>
        <w:tabs>
          <w:tab w:val="left" w:pos="1875"/>
        </w:tabs>
        <w:rPr>
          <w:u w:val="single"/>
        </w:rPr>
      </w:pPr>
    </w:p>
    <w:p w14:paraId="03F57B5D" w14:textId="77777777" w:rsidR="000C43D9" w:rsidRDefault="000C43D9" w:rsidP="002C0B19">
      <w:pPr>
        <w:tabs>
          <w:tab w:val="left" w:pos="1875"/>
        </w:tabs>
        <w:rPr>
          <w:u w:val="single"/>
        </w:rPr>
      </w:pPr>
    </w:p>
    <w:p w14:paraId="7B8A4166" w14:textId="77777777" w:rsidR="000C43D9" w:rsidRDefault="000C43D9" w:rsidP="002C0B19">
      <w:pPr>
        <w:tabs>
          <w:tab w:val="left" w:pos="1875"/>
        </w:tabs>
        <w:rPr>
          <w:u w:val="single"/>
        </w:rPr>
      </w:pPr>
    </w:p>
    <w:p w14:paraId="01FBE31D" w14:textId="77777777" w:rsidR="000C43D9" w:rsidRDefault="000C43D9" w:rsidP="002C0B19">
      <w:pPr>
        <w:tabs>
          <w:tab w:val="left" w:pos="1875"/>
        </w:tabs>
        <w:rPr>
          <w:u w:val="single"/>
        </w:rPr>
      </w:pPr>
    </w:p>
    <w:p w14:paraId="37448928" w14:textId="77777777" w:rsidR="000C43D9" w:rsidRDefault="000C43D9" w:rsidP="002C0B19">
      <w:pPr>
        <w:tabs>
          <w:tab w:val="left" w:pos="1875"/>
        </w:tabs>
        <w:rPr>
          <w:u w:val="single"/>
        </w:rPr>
      </w:pPr>
    </w:p>
    <w:p w14:paraId="5B4E9128" w14:textId="77777777" w:rsidR="000C43D9" w:rsidRPr="002C0B19" w:rsidRDefault="000C43D9" w:rsidP="002C0B19">
      <w:pPr>
        <w:tabs>
          <w:tab w:val="left" w:pos="1875"/>
        </w:tabs>
        <w:rPr>
          <w:u w:val="single"/>
        </w:rPr>
      </w:pPr>
    </w:p>
    <w:p w14:paraId="7023A344" w14:textId="77777777" w:rsidR="002C0B19" w:rsidRPr="002C0B19" w:rsidRDefault="002C0B19" w:rsidP="002C0B19">
      <w:pPr>
        <w:jc w:val="both"/>
        <w:rPr>
          <w:b/>
        </w:rPr>
      </w:pPr>
      <w:r w:rsidRPr="002C0B19">
        <w:rPr>
          <w:b/>
        </w:rPr>
        <w:lastRenderedPageBreak/>
        <w:t>ON DEMANDE :</w:t>
      </w:r>
    </w:p>
    <w:p w14:paraId="223B4B96" w14:textId="77777777" w:rsidR="002C0B19" w:rsidRPr="002C0B19" w:rsidRDefault="002C0B19" w:rsidP="002C0B19">
      <w:pPr>
        <w:jc w:val="both"/>
      </w:pPr>
    </w:p>
    <w:p w14:paraId="57CF71E9" w14:textId="77777777" w:rsidR="002C0B19" w:rsidRPr="002C0B19" w:rsidRDefault="002C0B19" w:rsidP="007D6833">
      <w:pPr>
        <w:ind w:left="360"/>
        <w:jc w:val="both"/>
        <w:rPr>
          <w:b/>
        </w:rPr>
      </w:pPr>
      <w:r w:rsidRPr="002C0B19">
        <w:t xml:space="preserve">En 2019, quel sera le revenu imposable et l’impôt à payer </w:t>
      </w:r>
      <w:r w:rsidR="007D6833">
        <w:t xml:space="preserve">pour </w:t>
      </w:r>
      <w:r w:rsidRPr="002C0B19">
        <w:t xml:space="preserve">la fiducie </w:t>
      </w:r>
    </w:p>
    <w:p w14:paraId="4C51EF3B" w14:textId="77777777" w:rsidR="002C0B19" w:rsidRDefault="002C0B19" w:rsidP="00875AA1">
      <w:pPr>
        <w:jc w:val="both"/>
        <w:rPr>
          <w:rFonts w:cs="Times New Roman"/>
          <w:color w:val="FF0000"/>
        </w:rPr>
      </w:pPr>
    </w:p>
    <w:p w14:paraId="7E53805F" w14:textId="77777777" w:rsidR="007D6833" w:rsidRDefault="007D6833" w:rsidP="00875AA1">
      <w:pPr>
        <w:jc w:val="both"/>
        <w:rPr>
          <w:rFonts w:cs="Times New Roman"/>
          <w:color w:val="FF0000"/>
        </w:rPr>
      </w:pPr>
    </w:p>
    <w:p w14:paraId="6470C9D3" w14:textId="77777777" w:rsidR="007D6833" w:rsidRPr="001C139D" w:rsidRDefault="007D6833" w:rsidP="007D6833">
      <w:pPr>
        <w:numPr>
          <w:ilvl w:val="0"/>
          <w:numId w:val="6"/>
        </w:numPr>
        <w:jc w:val="both"/>
        <w:rPr>
          <w:lang w:val="fr-CA"/>
        </w:rPr>
      </w:pPr>
      <w:r>
        <w:rPr>
          <w:lang w:val="fr-CA"/>
        </w:rPr>
        <w:t xml:space="preserve">RI = 120 000 </w:t>
      </w:r>
      <w:r w:rsidRPr="001C139D">
        <w:rPr>
          <w:lang w:val="fr-CA"/>
        </w:rPr>
        <w:t>$</w:t>
      </w:r>
      <w:r>
        <w:rPr>
          <w:lang w:val="fr-CA"/>
        </w:rPr>
        <w:t xml:space="preserve"> et impôt = 38 591$</w:t>
      </w:r>
    </w:p>
    <w:p w14:paraId="55FB93AB" w14:textId="77777777" w:rsidR="007D6833" w:rsidRPr="001C139D" w:rsidRDefault="007D6833" w:rsidP="007D6833">
      <w:pPr>
        <w:numPr>
          <w:ilvl w:val="0"/>
          <w:numId w:val="6"/>
        </w:numPr>
        <w:jc w:val="both"/>
        <w:rPr>
          <w:lang w:val="fr-CA"/>
        </w:rPr>
      </w:pPr>
      <w:r>
        <w:rPr>
          <w:lang w:val="fr-CA"/>
        </w:rPr>
        <w:t xml:space="preserve">RI = 95 000 </w:t>
      </w:r>
      <w:r w:rsidRPr="001C139D">
        <w:rPr>
          <w:lang w:val="fr-CA"/>
        </w:rPr>
        <w:t>$</w:t>
      </w:r>
      <w:r>
        <w:rPr>
          <w:lang w:val="fr-CA"/>
        </w:rPr>
        <w:t xml:space="preserve"> et impôt = 50 635 $</w:t>
      </w:r>
    </w:p>
    <w:p w14:paraId="2F5CF62B" w14:textId="77777777" w:rsidR="007D6833" w:rsidRPr="001C139D" w:rsidRDefault="007D6833" w:rsidP="007D6833">
      <w:pPr>
        <w:numPr>
          <w:ilvl w:val="0"/>
          <w:numId w:val="6"/>
        </w:numPr>
        <w:jc w:val="both"/>
        <w:rPr>
          <w:lang w:val="fr-CA"/>
        </w:rPr>
      </w:pPr>
      <w:r>
        <w:rPr>
          <w:lang w:val="fr-CA"/>
        </w:rPr>
        <w:t xml:space="preserve">RI = 120 000 </w:t>
      </w:r>
      <w:r w:rsidRPr="001C139D">
        <w:rPr>
          <w:lang w:val="fr-CA"/>
        </w:rPr>
        <w:t>$</w:t>
      </w:r>
      <w:r>
        <w:rPr>
          <w:lang w:val="fr-CA"/>
        </w:rPr>
        <w:t xml:space="preserve"> et impôt = 63 960 $</w:t>
      </w:r>
    </w:p>
    <w:p w14:paraId="1C5C8A71" w14:textId="77777777" w:rsidR="007D6833" w:rsidRPr="001C139D" w:rsidRDefault="007D6833" w:rsidP="007D6833">
      <w:pPr>
        <w:numPr>
          <w:ilvl w:val="0"/>
          <w:numId w:val="6"/>
        </w:numPr>
        <w:jc w:val="both"/>
        <w:rPr>
          <w:lang w:val="fr-CA"/>
        </w:rPr>
      </w:pPr>
      <w:r>
        <w:rPr>
          <w:lang w:val="fr-CA"/>
        </w:rPr>
        <w:t xml:space="preserve">RI = 95 000 </w:t>
      </w:r>
      <w:r w:rsidRPr="001C139D">
        <w:rPr>
          <w:lang w:val="fr-CA"/>
        </w:rPr>
        <w:t>$</w:t>
      </w:r>
      <w:r>
        <w:rPr>
          <w:lang w:val="fr-CA"/>
        </w:rPr>
        <w:t xml:space="preserve"> et impôt = 27 056 $</w:t>
      </w:r>
    </w:p>
    <w:p w14:paraId="2537DB15" w14:textId="77777777" w:rsidR="007D6833" w:rsidRPr="001C139D" w:rsidRDefault="007D6833" w:rsidP="007D6833">
      <w:pPr>
        <w:numPr>
          <w:ilvl w:val="0"/>
          <w:numId w:val="6"/>
        </w:numPr>
        <w:jc w:val="both"/>
        <w:rPr>
          <w:lang w:val="fr-CA"/>
        </w:rPr>
      </w:pPr>
      <w:r>
        <w:rPr>
          <w:lang w:val="fr-CA"/>
        </w:rPr>
        <w:t xml:space="preserve">RI = 145 000 </w:t>
      </w:r>
      <w:r w:rsidRPr="001C139D">
        <w:rPr>
          <w:lang w:val="fr-CA"/>
        </w:rPr>
        <w:t>$</w:t>
      </w:r>
      <w:r>
        <w:rPr>
          <w:lang w:val="fr-CA"/>
        </w:rPr>
        <w:t xml:space="preserve"> et impôt = 50 456 $</w:t>
      </w:r>
    </w:p>
    <w:p w14:paraId="6ADC79C9" w14:textId="77777777" w:rsidR="000C43D9" w:rsidRDefault="000C43D9" w:rsidP="009C65C7">
      <w:pPr>
        <w:rPr>
          <w:lang w:val="fr-CA"/>
        </w:rPr>
      </w:pPr>
    </w:p>
    <w:p w14:paraId="273906F6" w14:textId="77777777" w:rsidR="000C43D9" w:rsidRDefault="000C43D9" w:rsidP="009C65C7">
      <w:pPr>
        <w:rPr>
          <w:lang w:val="fr-CA"/>
        </w:rPr>
      </w:pPr>
    </w:p>
    <w:p w14:paraId="51CCD76B" w14:textId="77777777" w:rsidR="00A879FD" w:rsidRPr="000C43D9" w:rsidRDefault="009C65C7" w:rsidP="009C65C7">
      <w:pPr>
        <w:rPr>
          <w:b/>
          <w:color w:val="FF0000"/>
          <w:lang w:val="fr-CA"/>
        </w:rPr>
      </w:pPr>
      <w:r w:rsidRPr="000C43D9">
        <w:rPr>
          <w:b/>
          <w:lang w:val="fr-CA"/>
        </w:rPr>
        <w:t xml:space="preserve">QUESTION </w:t>
      </w:r>
      <w:r w:rsidR="006C674F" w:rsidRPr="000C43D9">
        <w:rPr>
          <w:b/>
          <w:lang w:val="fr-CA"/>
        </w:rPr>
        <w:t>3</w:t>
      </w:r>
    </w:p>
    <w:p w14:paraId="3A710BB9" w14:textId="77777777" w:rsidR="009C65C7" w:rsidRDefault="009C65C7" w:rsidP="009C65C7">
      <w:pPr>
        <w:rPr>
          <w:lang w:val="fr-CA"/>
        </w:rPr>
      </w:pPr>
    </w:p>
    <w:p w14:paraId="1DDB889C" w14:textId="77777777" w:rsidR="009C65C7" w:rsidRPr="002C0B19" w:rsidRDefault="009C65C7" w:rsidP="009C65C7">
      <w:pPr>
        <w:jc w:val="both"/>
      </w:pPr>
      <w:r w:rsidRPr="002C0B19">
        <w:t xml:space="preserve">Jean et Arnaud </w:t>
      </w:r>
      <w:proofErr w:type="spellStart"/>
      <w:r w:rsidRPr="002C0B19">
        <w:t>Vollant</w:t>
      </w:r>
      <w:proofErr w:type="spellEnd"/>
      <w:r w:rsidRPr="002C0B19">
        <w:t xml:space="preserve"> sont les seuls bénéficiaires d'une fiducie non testamentaire créée le 7 juillet 2018 par leur mère, Brigitte </w:t>
      </w:r>
      <w:proofErr w:type="spellStart"/>
      <w:r w:rsidRPr="002C0B19">
        <w:t>Vollant</w:t>
      </w:r>
      <w:proofErr w:type="spellEnd"/>
      <w:r w:rsidRPr="002C0B19">
        <w:t xml:space="preserve">.  Il n'y a eu aucune contribution à la fiducie depuis cette date. Lors de la création de la fiducie, Brigitte </w:t>
      </w:r>
      <w:proofErr w:type="spellStart"/>
      <w:r w:rsidRPr="002C0B19">
        <w:t>Vollant</w:t>
      </w:r>
      <w:proofErr w:type="spellEnd"/>
      <w:r w:rsidRPr="002C0B19">
        <w:t xml:space="preserve"> a transféré tous les biens suivants :</w:t>
      </w:r>
      <w:r w:rsidRPr="002C0B19">
        <w:br/>
      </w:r>
      <w:r w:rsidRPr="002C0B19">
        <w:tab/>
      </w:r>
    </w:p>
    <w:tbl>
      <w:tblPr>
        <w:tblStyle w:val="Grilledutableau"/>
        <w:tblW w:w="9923" w:type="dxa"/>
        <w:tblLook w:val="04A0" w:firstRow="1" w:lastRow="0" w:firstColumn="1" w:lastColumn="0" w:noHBand="0" w:noVBand="1"/>
      </w:tblPr>
      <w:tblGrid>
        <w:gridCol w:w="3402"/>
        <w:gridCol w:w="1307"/>
        <w:gridCol w:w="1599"/>
        <w:gridCol w:w="3615"/>
      </w:tblGrid>
      <w:tr w:rsidR="009C65C7" w:rsidRPr="002C0B19" w14:paraId="64A78A86" w14:textId="77777777" w:rsidTr="00255C75">
        <w:tc>
          <w:tcPr>
            <w:tcW w:w="3402" w:type="dxa"/>
            <w:tcBorders>
              <w:top w:val="nil"/>
              <w:left w:val="nil"/>
              <w:bottom w:val="nil"/>
              <w:right w:val="nil"/>
            </w:tcBorders>
          </w:tcPr>
          <w:p w14:paraId="0A147854" w14:textId="77777777" w:rsidR="009C65C7" w:rsidRPr="002C0B19" w:rsidRDefault="009C65C7" w:rsidP="00255C75">
            <w:pPr>
              <w:pStyle w:val="unecolonne"/>
              <w:jc w:val="both"/>
              <w:rPr>
                <w:rFonts w:ascii="Century Gothic" w:hAnsi="Century Gothic"/>
                <w:szCs w:val="24"/>
              </w:rPr>
            </w:pPr>
          </w:p>
        </w:tc>
        <w:tc>
          <w:tcPr>
            <w:tcW w:w="1307" w:type="dxa"/>
            <w:tcBorders>
              <w:top w:val="nil"/>
              <w:left w:val="nil"/>
              <w:bottom w:val="nil"/>
              <w:right w:val="nil"/>
            </w:tcBorders>
          </w:tcPr>
          <w:p w14:paraId="4E58F612" w14:textId="77777777" w:rsidR="009C65C7" w:rsidRPr="002C0B19" w:rsidRDefault="009C65C7" w:rsidP="00255C75">
            <w:pPr>
              <w:pStyle w:val="unecolonne"/>
              <w:jc w:val="center"/>
              <w:rPr>
                <w:rFonts w:ascii="Century Gothic" w:hAnsi="Century Gothic"/>
                <w:szCs w:val="24"/>
              </w:rPr>
            </w:pPr>
            <w:r w:rsidRPr="002C0B19">
              <w:rPr>
                <w:rFonts w:ascii="Century Gothic" w:hAnsi="Century Gothic"/>
                <w:szCs w:val="24"/>
              </w:rPr>
              <w:t>JVM</w:t>
            </w:r>
          </w:p>
          <w:p w14:paraId="45E4FC49" w14:textId="77777777" w:rsidR="009C65C7" w:rsidRPr="002C0B19" w:rsidRDefault="009C65C7" w:rsidP="00255C75">
            <w:pPr>
              <w:pStyle w:val="unecolonne"/>
              <w:jc w:val="center"/>
              <w:rPr>
                <w:rFonts w:ascii="Century Gothic" w:hAnsi="Century Gothic"/>
                <w:szCs w:val="24"/>
              </w:rPr>
            </w:pPr>
            <w:r w:rsidRPr="002C0B19">
              <w:rPr>
                <w:rFonts w:ascii="Century Gothic" w:hAnsi="Century Gothic"/>
                <w:szCs w:val="24"/>
              </w:rPr>
              <w:t>7 juillet 2018</w:t>
            </w:r>
          </w:p>
        </w:tc>
        <w:tc>
          <w:tcPr>
            <w:tcW w:w="1599" w:type="dxa"/>
            <w:tcBorders>
              <w:top w:val="nil"/>
              <w:left w:val="nil"/>
              <w:bottom w:val="nil"/>
              <w:right w:val="nil"/>
            </w:tcBorders>
          </w:tcPr>
          <w:p w14:paraId="7CAF5DFF" w14:textId="77777777" w:rsidR="009C65C7" w:rsidRPr="002C0B19" w:rsidRDefault="009C65C7" w:rsidP="00255C75">
            <w:pPr>
              <w:pStyle w:val="unecolonne"/>
              <w:jc w:val="center"/>
              <w:rPr>
                <w:rFonts w:ascii="Century Gothic" w:hAnsi="Century Gothic"/>
                <w:szCs w:val="24"/>
              </w:rPr>
            </w:pPr>
            <w:r w:rsidRPr="002C0B19">
              <w:rPr>
                <w:rFonts w:ascii="Century Gothic" w:hAnsi="Century Gothic"/>
                <w:szCs w:val="24"/>
              </w:rPr>
              <w:t>Prix</w:t>
            </w:r>
          </w:p>
          <w:p w14:paraId="6EB60BE6" w14:textId="77777777" w:rsidR="009C65C7" w:rsidRPr="002C0B19" w:rsidRDefault="009C65C7" w:rsidP="00255C75">
            <w:pPr>
              <w:pStyle w:val="unecolonne"/>
              <w:jc w:val="center"/>
              <w:rPr>
                <w:rFonts w:ascii="Century Gothic" w:hAnsi="Century Gothic"/>
                <w:szCs w:val="24"/>
              </w:rPr>
            </w:pPr>
            <w:proofErr w:type="gramStart"/>
            <w:r w:rsidRPr="002C0B19">
              <w:rPr>
                <w:rFonts w:ascii="Century Gothic" w:hAnsi="Century Gothic"/>
                <w:szCs w:val="24"/>
              </w:rPr>
              <w:t>d’origine</w:t>
            </w:r>
            <w:proofErr w:type="gramEnd"/>
            <w:r w:rsidRPr="002C0B19">
              <w:rPr>
                <w:rFonts w:ascii="Century Gothic" w:hAnsi="Century Gothic"/>
                <w:szCs w:val="24"/>
              </w:rPr>
              <w:t xml:space="preserve"> payé par Brigitte</w:t>
            </w:r>
          </w:p>
        </w:tc>
        <w:tc>
          <w:tcPr>
            <w:tcW w:w="3615" w:type="dxa"/>
            <w:tcBorders>
              <w:top w:val="nil"/>
              <w:left w:val="nil"/>
              <w:bottom w:val="nil"/>
              <w:right w:val="nil"/>
            </w:tcBorders>
          </w:tcPr>
          <w:p w14:paraId="58F377F4" w14:textId="77777777" w:rsidR="009C65C7" w:rsidRPr="002C0B19" w:rsidRDefault="009C65C7" w:rsidP="00255C75">
            <w:pPr>
              <w:pStyle w:val="unecolonne"/>
              <w:jc w:val="center"/>
              <w:rPr>
                <w:rFonts w:ascii="Century Gothic" w:hAnsi="Century Gothic"/>
                <w:szCs w:val="24"/>
              </w:rPr>
            </w:pPr>
            <w:r w:rsidRPr="002C0B19">
              <w:rPr>
                <w:rFonts w:ascii="Century Gothic" w:hAnsi="Century Gothic"/>
                <w:szCs w:val="24"/>
              </w:rPr>
              <w:t>FNACC</w:t>
            </w:r>
          </w:p>
          <w:p w14:paraId="0F4DC028" w14:textId="77777777" w:rsidR="009C65C7" w:rsidRPr="002C0B19" w:rsidRDefault="009C65C7" w:rsidP="00255C75">
            <w:pPr>
              <w:pStyle w:val="unecolonne"/>
              <w:jc w:val="center"/>
              <w:rPr>
                <w:rFonts w:ascii="Century Gothic" w:hAnsi="Century Gothic"/>
                <w:szCs w:val="24"/>
              </w:rPr>
            </w:pPr>
            <w:proofErr w:type="gramStart"/>
            <w:r w:rsidRPr="002C0B19">
              <w:rPr>
                <w:rFonts w:ascii="Century Gothic" w:hAnsi="Century Gothic"/>
                <w:szCs w:val="24"/>
              </w:rPr>
              <w:t>au</w:t>
            </w:r>
            <w:proofErr w:type="gramEnd"/>
            <w:r w:rsidRPr="002C0B19">
              <w:rPr>
                <w:rFonts w:ascii="Century Gothic" w:hAnsi="Century Gothic"/>
                <w:szCs w:val="24"/>
              </w:rPr>
              <w:t xml:space="preserve"> moment du transfert à la fiducie</w:t>
            </w:r>
          </w:p>
          <w:p w14:paraId="34D18351" w14:textId="77777777" w:rsidR="009C65C7" w:rsidRPr="002C0B19" w:rsidRDefault="009C65C7" w:rsidP="00255C75">
            <w:pPr>
              <w:pStyle w:val="unecolonne"/>
              <w:jc w:val="center"/>
              <w:rPr>
                <w:rFonts w:ascii="Century Gothic" w:hAnsi="Century Gothic"/>
                <w:szCs w:val="24"/>
              </w:rPr>
            </w:pPr>
            <w:r w:rsidRPr="002C0B19">
              <w:rPr>
                <w:rFonts w:ascii="Century Gothic" w:hAnsi="Century Gothic"/>
                <w:szCs w:val="24"/>
              </w:rPr>
              <w:t>7 juillet 2018</w:t>
            </w:r>
          </w:p>
        </w:tc>
      </w:tr>
      <w:tr w:rsidR="009C65C7" w:rsidRPr="002C0B19" w14:paraId="5AE91B71" w14:textId="77777777" w:rsidTr="00255C75">
        <w:tc>
          <w:tcPr>
            <w:tcW w:w="3402" w:type="dxa"/>
            <w:tcBorders>
              <w:top w:val="nil"/>
              <w:left w:val="nil"/>
              <w:bottom w:val="nil"/>
              <w:right w:val="nil"/>
            </w:tcBorders>
          </w:tcPr>
          <w:p w14:paraId="0A7A1731" w14:textId="77777777" w:rsidR="009C65C7" w:rsidRPr="002C0B19" w:rsidRDefault="009C65C7" w:rsidP="00255C75">
            <w:pPr>
              <w:pStyle w:val="unecolonne"/>
              <w:jc w:val="both"/>
              <w:rPr>
                <w:rFonts w:ascii="Century Gothic" w:hAnsi="Century Gothic"/>
                <w:szCs w:val="24"/>
              </w:rPr>
            </w:pPr>
          </w:p>
          <w:p w14:paraId="08D8647B" w14:textId="77777777" w:rsidR="009C65C7" w:rsidRPr="002C0B19" w:rsidRDefault="009C65C7" w:rsidP="00255C75">
            <w:pPr>
              <w:pStyle w:val="unecolonne"/>
              <w:jc w:val="both"/>
              <w:rPr>
                <w:rFonts w:ascii="Century Gothic" w:hAnsi="Century Gothic"/>
                <w:szCs w:val="24"/>
              </w:rPr>
            </w:pPr>
            <w:r w:rsidRPr="002C0B19">
              <w:rPr>
                <w:rFonts w:ascii="Century Gothic" w:hAnsi="Century Gothic"/>
                <w:szCs w:val="24"/>
              </w:rPr>
              <w:t>Immeuble locatif</w:t>
            </w:r>
          </w:p>
        </w:tc>
        <w:tc>
          <w:tcPr>
            <w:tcW w:w="1307" w:type="dxa"/>
            <w:tcBorders>
              <w:top w:val="nil"/>
              <w:left w:val="nil"/>
              <w:bottom w:val="nil"/>
              <w:right w:val="nil"/>
            </w:tcBorders>
          </w:tcPr>
          <w:p w14:paraId="70938691" w14:textId="77777777" w:rsidR="009C65C7" w:rsidRPr="002C0B19" w:rsidRDefault="009C65C7" w:rsidP="00255C75">
            <w:pPr>
              <w:pStyle w:val="unecolonne"/>
              <w:jc w:val="center"/>
              <w:rPr>
                <w:rFonts w:ascii="Century Gothic" w:hAnsi="Century Gothic"/>
                <w:szCs w:val="24"/>
              </w:rPr>
            </w:pPr>
          </w:p>
          <w:p w14:paraId="669E583E" w14:textId="77777777" w:rsidR="009C65C7" w:rsidRPr="002C0B19" w:rsidRDefault="009C65C7" w:rsidP="00255C75">
            <w:pPr>
              <w:pStyle w:val="unecolonne"/>
              <w:jc w:val="center"/>
              <w:rPr>
                <w:rFonts w:ascii="Century Gothic" w:hAnsi="Century Gothic"/>
                <w:szCs w:val="24"/>
              </w:rPr>
            </w:pPr>
            <w:r w:rsidRPr="002C0B19">
              <w:rPr>
                <w:rFonts w:ascii="Century Gothic" w:hAnsi="Century Gothic"/>
                <w:szCs w:val="24"/>
              </w:rPr>
              <w:t>900 000 $</w:t>
            </w:r>
          </w:p>
        </w:tc>
        <w:tc>
          <w:tcPr>
            <w:tcW w:w="1599" w:type="dxa"/>
            <w:tcBorders>
              <w:top w:val="nil"/>
              <w:left w:val="nil"/>
              <w:bottom w:val="nil"/>
              <w:right w:val="nil"/>
            </w:tcBorders>
          </w:tcPr>
          <w:p w14:paraId="63AC2E32" w14:textId="77777777" w:rsidR="009C65C7" w:rsidRPr="002C0B19" w:rsidRDefault="009C65C7" w:rsidP="00255C75">
            <w:pPr>
              <w:pStyle w:val="unecolonne"/>
              <w:jc w:val="center"/>
              <w:rPr>
                <w:rFonts w:ascii="Century Gothic" w:hAnsi="Century Gothic"/>
                <w:szCs w:val="24"/>
              </w:rPr>
            </w:pPr>
          </w:p>
          <w:p w14:paraId="5F750EAD" w14:textId="77777777" w:rsidR="009C65C7" w:rsidRPr="002C0B19" w:rsidRDefault="009C65C7" w:rsidP="00255C75">
            <w:pPr>
              <w:pStyle w:val="unecolonne"/>
              <w:jc w:val="center"/>
              <w:rPr>
                <w:rFonts w:ascii="Century Gothic" w:hAnsi="Century Gothic"/>
                <w:szCs w:val="24"/>
              </w:rPr>
            </w:pPr>
            <w:r w:rsidRPr="002C0B19">
              <w:rPr>
                <w:rFonts w:ascii="Century Gothic" w:hAnsi="Century Gothic"/>
                <w:szCs w:val="24"/>
              </w:rPr>
              <w:t>700 000 $</w:t>
            </w:r>
          </w:p>
        </w:tc>
        <w:tc>
          <w:tcPr>
            <w:tcW w:w="3615" w:type="dxa"/>
            <w:tcBorders>
              <w:top w:val="nil"/>
              <w:left w:val="nil"/>
              <w:bottom w:val="nil"/>
              <w:right w:val="nil"/>
            </w:tcBorders>
          </w:tcPr>
          <w:p w14:paraId="28C0ECDF" w14:textId="77777777" w:rsidR="009C65C7" w:rsidRPr="002C0B19" w:rsidRDefault="009C65C7" w:rsidP="00255C75">
            <w:pPr>
              <w:pStyle w:val="unecolonne"/>
              <w:jc w:val="center"/>
              <w:rPr>
                <w:rFonts w:ascii="Century Gothic" w:hAnsi="Century Gothic"/>
                <w:szCs w:val="24"/>
              </w:rPr>
            </w:pPr>
          </w:p>
          <w:p w14:paraId="0C4C01AE" w14:textId="77777777" w:rsidR="009C65C7" w:rsidRPr="002C0B19" w:rsidRDefault="009C65C7" w:rsidP="00255C75">
            <w:pPr>
              <w:pStyle w:val="unecolonne"/>
              <w:jc w:val="center"/>
              <w:rPr>
                <w:rFonts w:ascii="Century Gothic" w:hAnsi="Century Gothic"/>
                <w:szCs w:val="24"/>
              </w:rPr>
            </w:pPr>
            <w:r w:rsidRPr="002C0B19">
              <w:rPr>
                <w:rFonts w:ascii="Century Gothic" w:hAnsi="Century Gothic"/>
                <w:szCs w:val="24"/>
              </w:rPr>
              <w:t>525 000 $</w:t>
            </w:r>
          </w:p>
        </w:tc>
      </w:tr>
      <w:tr w:rsidR="009C65C7" w:rsidRPr="002C0B19" w14:paraId="13167F50" w14:textId="77777777" w:rsidTr="00255C75">
        <w:tc>
          <w:tcPr>
            <w:tcW w:w="3402" w:type="dxa"/>
            <w:tcBorders>
              <w:top w:val="nil"/>
              <w:left w:val="nil"/>
              <w:bottom w:val="nil"/>
              <w:right w:val="nil"/>
            </w:tcBorders>
          </w:tcPr>
          <w:p w14:paraId="3BCEB6D6" w14:textId="77777777" w:rsidR="009C65C7" w:rsidRPr="002C0B19" w:rsidRDefault="009C65C7" w:rsidP="00255C75">
            <w:pPr>
              <w:pStyle w:val="unecolonne"/>
              <w:jc w:val="both"/>
              <w:rPr>
                <w:rFonts w:ascii="Century Gothic" w:hAnsi="Century Gothic"/>
                <w:szCs w:val="24"/>
              </w:rPr>
            </w:pPr>
            <w:r w:rsidRPr="002C0B19">
              <w:rPr>
                <w:rFonts w:ascii="Century Gothic" w:hAnsi="Century Gothic"/>
                <w:szCs w:val="24"/>
              </w:rPr>
              <w:t>Actions de la Banque Royale</w:t>
            </w:r>
          </w:p>
        </w:tc>
        <w:tc>
          <w:tcPr>
            <w:tcW w:w="1307" w:type="dxa"/>
            <w:tcBorders>
              <w:top w:val="nil"/>
              <w:left w:val="nil"/>
              <w:bottom w:val="nil"/>
              <w:right w:val="nil"/>
            </w:tcBorders>
          </w:tcPr>
          <w:p w14:paraId="04490218" w14:textId="77777777" w:rsidR="009C65C7" w:rsidRPr="002C0B19" w:rsidRDefault="009C65C7" w:rsidP="00255C75">
            <w:pPr>
              <w:pStyle w:val="unecolonne"/>
              <w:jc w:val="center"/>
              <w:rPr>
                <w:rFonts w:ascii="Century Gothic" w:hAnsi="Century Gothic"/>
                <w:szCs w:val="24"/>
              </w:rPr>
            </w:pPr>
            <w:r w:rsidRPr="002C0B19">
              <w:rPr>
                <w:rFonts w:ascii="Century Gothic" w:hAnsi="Century Gothic"/>
                <w:szCs w:val="24"/>
              </w:rPr>
              <w:t>950 000 $</w:t>
            </w:r>
          </w:p>
        </w:tc>
        <w:tc>
          <w:tcPr>
            <w:tcW w:w="1599" w:type="dxa"/>
            <w:tcBorders>
              <w:top w:val="nil"/>
              <w:left w:val="nil"/>
              <w:bottom w:val="nil"/>
              <w:right w:val="nil"/>
            </w:tcBorders>
          </w:tcPr>
          <w:p w14:paraId="7FE1F7BB" w14:textId="77777777" w:rsidR="009C65C7" w:rsidRPr="002C0B19" w:rsidRDefault="009C65C7" w:rsidP="00255C75">
            <w:pPr>
              <w:pStyle w:val="unecolonne"/>
              <w:jc w:val="center"/>
              <w:rPr>
                <w:rFonts w:ascii="Century Gothic" w:hAnsi="Century Gothic"/>
                <w:szCs w:val="24"/>
              </w:rPr>
            </w:pPr>
            <w:r w:rsidRPr="002C0B19">
              <w:rPr>
                <w:rFonts w:ascii="Century Gothic" w:hAnsi="Century Gothic"/>
                <w:szCs w:val="24"/>
              </w:rPr>
              <w:t>350 000 $</w:t>
            </w:r>
          </w:p>
        </w:tc>
        <w:tc>
          <w:tcPr>
            <w:tcW w:w="3615" w:type="dxa"/>
            <w:tcBorders>
              <w:top w:val="nil"/>
              <w:left w:val="nil"/>
              <w:bottom w:val="nil"/>
              <w:right w:val="nil"/>
            </w:tcBorders>
          </w:tcPr>
          <w:p w14:paraId="1AE9B6CC" w14:textId="77777777" w:rsidR="009C65C7" w:rsidRPr="002C0B19" w:rsidRDefault="009C65C7" w:rsidP="00255C75">
            <w:pPr>
              <w:pStyle w:val="unecolonne"/>
              <w:jc w:val="center"/>
              <w:rPr>
                <w:rFonts w:ascii="Century Gothic" w:hAnsi="Century Gothic"/>
                <w:szCs w:val="24"/>
              </w:rPr>
            </w:pPr>
            <w:r w:rsidRPr="002C0B19">
              <w:rPr>
                <w:rFonts w:ascii="Century Gothic" w:hAnsi="Century Gothic"/>
                <w:szCs w:val="24"/>
              </w:rPr>
              <w:t>S/O</w:t>
            </w:r>
          </w:p>
        </w:tc>
      </w:tr>
    </w:tbl>
    <w:p w14:paraId="611ED350" w14:textId="77777777" w:rsidR="009C65C7" w:rsidRPr="002C0B19" w:rsidRDefault="009C65C7" w:rsidP="009C65C7">
      <w:pPr>
        <w:pStyle w:val="unecolonne"/>
        <w:jc w:val="both"/>
        <w:rPr>
          <w:rFonts w:ascii="Century Gothic" w:hAnsi="Century Gothic"/>
          <w:szCs w:val="24"/>
        </w:rPr>
      </w:pPr>
    </w:p>
    <w:p w14:paraId="769D8731" w14:textId="77777777" w:rsidR="009C65C7" w:rsidRPr="002C0B19" w:rsidRDefault="009C65C7" w:rsidP="009C65C7">
      <w:pPr>
        <w:pStyle w:val="unecolonne"/>
        <w:jc w:val="both"/>
        <w:rPr>
          <w:rFonts w:ascii="Century Gothic" w:hAnsi="Century Gothic"/>
        </w:rPr>
      </w:pPr>
      <w:r w:rsidRPr="002C0B19">
        <w:rPr>
          <w:rFonts w:ascii="Century Gothic" w:hAnsi="Century Gothic"/>
          <w:szCs w:val="24"/>
        </w:rPr>
        <w:tab/>
      </w:r>
    </w:p>
    <w:p w14:paraId="1458488E" w14:textId="77777777" w:rsidR="009C65C7" w:rsidRPr="002C0B19" w:rsidRDefault="009C65C7" w:rsidP="009C65C7">
      <w:pPr>
        <w:pStyle w:val="unecolonne"/>
        <w:jc w:val="both"/>
        <w:rPr>
          <w:rFonts w:ascii="Century Gothic" w:hAnsi="Century Gothic"/>
        </w:rPr>
      </w:pPr>
      <w:r w:rsidRPr="002C0B19">
        <w:rPr>
          <w:rFonts w:ascii="Century Gothic" w:hAnsi="Century Gothic"/>
        </w:rPr>
        <w:t>Cette année (l’année civile 2019), la fiducie a reçu les montants suivants :</w:t>
      </w:r>
    </w:p>
    <w:p w14:paraId="19E43CD7" w14:textId="77777777" w:rsidR="009C65C7" w:rsidRPr="002C0B19" w:rsidRDefault="009C65C7" w:rsidP="009C65C7">
      <w:pPr>
        <w:jc w:val="both"/>
      </w:pPr>
    </w:p>
    <w:p w14:paraId="63FEC1FF" w14:textId="77777777" w:rsidR="009C65C7" w:rsidRPr="002C0B19" w:rsidRDefault="009C65C7" w:rsidP="009C65C7">
      <w:pPr>
        <w:pStyle w:val="unecolonne"/>
        <w:jc w:val="both"/>
        <w:rPr>
          <w:rFonts w:ascii="Century Gothic" w:hAnsi="Century Gothic"/>
          <w:szCs w:val="24"/>
        </w:rPr>
      </w:pPr>
      <w:r w:rsidRPr="002C0B19">
        <w:rPr>
          <w:rFonts w:ascii="Century Gothic" w:hAnsi="Century Gothic"/>
          <w:szCs w:val="24"/>
        </w:rPr>
        <w:tab/>
        <w:t>Revenu de location (après DPA et autres dépenses)</w:t>
      </w:r>
      <w:r w:rsidRPr="002C0B19">
        <w:rPr>
          <w:rFonts w:ascii="Century Gothic" w:hAnsi="Century Gothic"/>
          <w:szCs w:val="24"/>
        </w:rPr>
        <w:tab/>
        <w:t>80 000</w:t>
      </w:r>
      <w:r w:rsidRPr="002C0B19">
        <w:rPr>
          <w:rFonts w:ascii="Century Gothic" w:hAnsi="Century Gothic"/>
          <w:szCs w:val="24"/>
        </w:rPr>
        <w:tab/>
        <w:t>$</w:t>
      </w:r>
    </w:p>
    <w:p w14:paraId="3F652ED3" w14:textId="77777777" w:rsidR="009C65C7" w:rsidRPr="002C0B19" w:rsidRDefault="009C65C7" w:rsidP="009C65C7">
      <w:pPr>
        <w:pStyle w:val="unecolonne"/>
        <w:jc w:val="both"/>
        <w:rPr>
          <w:rFonts w:ascii="Century Gothic" w:hAnsi="Century Gothic"/>
          <w:szCs w:val="24"/>
        </w:rPr>
      </w:pPr>
      <w:r w:rsidRPr="002C0B19">
        <w:rPr>
          <w:rFonts w:ascii="Century Gothic" w:hAnsi="Century Gothic"/>
          <w:szCs w:val="24"/>
        </w:rPr>
        <w:tab/>
        <w:t>Dividendes déterminés de la Banque Royale</w:t>
      </w:r>
      <w:r w:rsidRPr="002C0B19">
        <w:rPr>
          <w:rFonts w:ascii="Century Gothic" w:hAnsi="Century Gothic"/>
          <w:szCs w:val="24"/>
        </w:rPr>
        <w:tab/>
        <w:t>50 000</w:t>
      </w:r>
      <w:r w:rsidRPr="002C0B19">
        <w:rPr>
          <w:rFonts w:ascii="Century Gothic" w:hAnsi="Century Gothic"/>
          <w:szCs w:val="24"/>
        </w:rPr>
        <w:tab/>
        <w:t>$</w:t>
      </w:r>
    </w:p>
    <w:p w14:paraId="27C230AB" w14:textId="77777777" w:rsidR="009C65C7" w:rsidRPr="002C0B19" w:rsidRDefault="009C65C7" w:rsidP="009C65C7">
      <w:pPr>
        <w:pStyle w:val="unecolonne"/>
        <w:jc w:val="both"/>
        <w:rPr>
          <w:rFonts w:ascii="Century Gothic" w:hAnsi="Century Gothic"/>
          <w:szCs w:val="24"/>
        </w:rPr>
      </w:pPr>
      <w:r w:rsidRPr="002C0B19">
        <w:rPr>
          <w:rFonts w:ascii="Century Gothic" w:hAnsi="Century Gothic"/>
          <w:szCs w:val="24"/>
        </w:rPr>
        <w:tab/>
      </w:r>
    </w:p>
    <w:p w14:paraId="5FD1C5B1" w14:textId="77777777" w:rsidR="009C65C7" w:rsidRPr="002C0B19" w:rsidRDefault="009C65C7" w:rsidP="009C65C7">
      <w:pPr>
        <w:pStyle w:val="unecolonne"/>
        <w:jc w:val="both"/>
        <w:rPr>
          <w:rFonts w:ascii="Century Gothic" w:hAnsi="Century Gothic"/>
          <w:szCs w:val="24"/>
        </w:rPr>
      </w:pPr>
      <w:r w:rsidRPr="002C0B19">
        <w:rPr>
          <w:rFonts w:ascii="Century Gothic" w:hAnsi="Century Gothic"/>
          <w:szCs w:val="24"/>
        </w:rPr>
        <w:t>La fiducie a aussi réalisé un gain en capital de 30 000 $ sur la vente d’un lot d’actions de la Banque Royale.</w:t>
      </w:r>
    </w:p>
    <w:p w14:paraId="0D9A12A3" w14:textId="77777777" w:rsidR="009C65C7" w:rsidRPr="002C0B19" w:rsidRDefault="009C65C7" w:rsidP="009C65C7">
      <w:pPr>
        <w:jc w:val="both"/>
      </w:pPr>
    </w:p>
    <w:p w14:paraId="6AC9A9F0" w14:textId="77777777" w:rsidR="009C65C7" w:rsidRPr="002C0B19" w:rsidRDefault="009C65C7" w:rsidP="009C65C7">
      <w:pPr>
        <w:jc w:val="both"/>
        <w:rPr>
          <w:b/>
        </w:rPr>
      </w:pPr>
      <w:r w:rsidRPr="002C0B19">
        <w:rPr>
          <w:b/>
        </w:rPr>
        <w:t>Autres informations</w:t>
      </w:r>
    </w:p>
    <w:p w14:paraId="55895B44" w14:textId="77777777" w:rsidR="009C65C7" w:rsidRPr="002C0B19" w:rsidRDefault="009C65C7" w:rsidP="009C65C7">
      <w:pPr>
        <w:jc w:val="both"/>
      </w:pPr>
    </w:p>
    <w:p w14:paraId="117F1BF1" w14:textId="77777777" w:rsidR="009C65C7" w:rsidRPr="002C0B19" w:rsidRDefault="009C65C7" w:rsidP="00D931A4">
      <w:pPr>
        <w:jc w:val="both"/>
      </w:pPr>
      <w:r w:rsidRPr="002C0B19">
        <w:t>L'acte de fiducie prévoit qu’en 2025, le capital de la fiducie sera réparti en part égale entre les deux frères.</w:t>
      </w:r>
    </w:p>
    <w:p w14:paraId="545FB707" w14:textId="77777777" w:rsidR="009C65C7" w:rsidRPr="002C0B19" w:rsidRDefault="009C65C7" w:rsidP="009C65C7">
      <w:pPr>
        <w:tabs>
          <w:tab w:val="num" w:pos="360"/>
        </w:tabs>
        <w:ind w:left="360" w:hanging="360"/>
        <w:jc w:val="both"/>
      </w:pPr>
    </w:p>
    <w:p w14:paraId="76FD7682" w14:textId="77777777" w:rsidR="009C65C7" w:rsidRPr="002C0B19" w:rsidRDefault="009C65C7" w:rsidP="00D931A4">
      <w:pPr>
        <w:jc w:val="both"/>
      </w:pPr>
      <w:r w:rsidRPr="002C0B19">
        <w:t xml:space="preserve">Tous les revenus de dividendes sont distribués annuellement, selon les modalités suivantes : 40 % à Jean et 60 % à Arnaud. Tous les revenus de </w:t>
      </w:r>
      <w:r w:rsidRPr="002C0B19">
        <w:lastRenderedPageBreak/>
        <w:t>location et le gain en capital de la fiducie ne sont pas distribués ou remis aux bénéficiaires. Ils demeurent dans la fiducie.</w:t>
      </w:r>
    </w:p>
    <w:p w14:paraId="74B859CD" w14:textId="77777777" w:rsidR="009C65C7" w:rsidRPr="002C0B19" w:rsidRDefault="009C65C7" w:rsidP="009C65C7">
      <w:pPr>
        <w:ind w:left="360"/>
        <w:jc w:val="both"/>
      </w:pPr>
    </w:p>
    <w:p w14:paraId="5F5A01FC" w14:textId="77777777" w:rsidR="009C65C7" w:rsidRPr="002C0B19" w:rsidRDefault="009C65C7" w:rsidP="00D931A4">
      <w:pPr>
        <w:jc w:val="both"/>
      </w:pPr>
      <w:r w:rsidRPr="002C0B19">
        <w:t xml:space="preserve">Jean a un revenu imposable, avant distribution des revenus provenant de la fiducie, de 80 000 $. Arnaud a un revenu imposable, avant distribution des revenus provenant de la fiducie, de 50 000 $. </w:t>
      </w:r>
    </w:p>
    <w:p w14:paraId="1B0B0BC6" w14:textId="77777777" w:rsidR="009C65C7" w:rsidRPr="002C0B19" w:rsidRDefault="009C65C7" w:rsidP="009C65C7">
      <w:pPr>
        <w:tabs>
          <w:tab w:val="left" w:pos="1875"/>
        </w:tabs>
        <w:rPr>
          <w:u w:val="single"/>
        </w:rPr>
      </w:pPr>
    </w:p>
    <w:p w14:paraId="11CF5BA3" w14:textId="77777777" w:rsidR="009C65C7" w:rsidRPr="002C0B19" w:rsidRDefault="009C65C7" w:rsidP="009C65C7">
      <w:pPr>
        <w:jc w:val="both"/>
        <w:rPr>
          <w:b/>
        </w:rPr>
      </w:pPr>
      <w:r w:rsidRPr="002C0B19">
        <w:rPr>
          <w:b/>
        </w:rPr>
        <w:t>ON DEMANDE :</w:t>
      </w:r>
    </w:p>
    <w:p w14:paraId="5AFB323D" w14:textId="77777777" w:rsidR="009C65C7" w:rsidRPr="002C0B19" w:rsidRDefault="009C65C7" w:rsidP="009C65C7">
      <w:pPr>
        <w:jc w:val="both"/>
      </w:pPr>
    </w:p>
    <w:p w14:paraId="71C32693" w14:textId="77777777" w:rsidR="009C65C7" w:rsidRPr="002C0B19" w:rsidRDefault="009C65C7" w:rsidP="009C65C7">
      <w:pPr>
        <w:ind w:left="360"/>
        <w:jc w:val="both"/>
        <w:rPr>
          <w:b/>
        </w:rPr>
      </w:pPr>
      <w:r w:rsidRPr="002C0B19">
        <w:t xml:space="preserve">En 2019, quel sera le revenu imposable et l’impôt à payer </w:t>
      </w:r>
      <w:r>
        <w:t>pour Jean</w:t>
      </w:r>
      <w:r w:rsidRPr="002C0B19">
        <w:t xml:space="preserve"> </w:t>
      </w:r>
    </w:p>
    <w:p w14:paraId="66ABBC21" w14:textId="77777777" w:rsidR="009C65C7" w:rsidRDefault="009C65C7" w:rsidP="009C65C7">
      <w:pPr>
        <w:jc w:val="both"/>
        <w:rPr>
          <w:rFonts w:cs="Times New Roman"/>
          <w:color w:val="FF0000"/>
        </w:rPr>
      </w:pPr>
    </w:p>
    <w:p w14:paraId="655D1906" w14:textId="77777777" w:rsidR="009C65C7" w:rsidRDefault="009C65C7" w:rsidP="009C65C7">
      <w:pPr>
        <w:jc w:val="both"/>
        <w:rPr>
          <w:rFonts w:cs="Times New Roman"/>
          <w:color w:val="FF0000"/>
        </w:rPr>
      </w:pPr>
    </w:p>
    <w:p w14:paraId="3F95EF9E" w14:textId="77777777" w:rsidR="009C65C7" w:rsidRPr="001C139D" w:rsidRDefault="009C65C7" w:rsidP="00D931A4">
      <w:pPr>
        <w:numPr>
          <w:ilvl w:val="0"/>
          <w:numId w:val="7"/>
        </w:numPr>
        <w:jc w:val="both"/>
        <w:rPr>
          <w:lang w:val="fr-CA"/>
        </w:rPr>
      </w:pPr>
      <w:r>
        <w:rPr>
          <w:lang w:val="fr-CA"/>
        </w:rPr>
        <w:t xml:space="preserve">RI = </w:t>
      </w:r>
      <w:r w:rsidR="0062680F">
        <w:rPr>
          <w:lang w:val="fr-CA"/>
        </w:rPr>
        <w:t>8</w:t>
      </w:r>
      <w:r>
        <w:rPr>
          <w:lang w:val="fr-CA"/>
        </w:rPr>
        <w:t xml:space="preserve">0 000 </w:t>
      </w:r>
      <w:r w:rsidRPr="001C139D">
        <w:rPr>
          <w:lang w:val="fr-CA"/>
        </w:rPr>
        <w:t>$</w:t>
      </w:r>
      <w:r>
        <w:rPr>
          <w:lang w:val="fr-CA"/>
        </w:rPr>
        <w:t xml:space="preserve"> et impôt = </w:t>
      </w:r>
      <w:r w:rsidR="0062680F">
        <w:rPr>
          <w:lang w:val="fr-CA"/>
        </w:rPr>
        <w:t xml:space="preserve">16 012 </w:t>
      </w:r>
      <w:r>
        <w:rPr>
          <w:lang w:val="fr-CA"/>
        </w:rPr>
        <w:t>$</w:t>
      </w:r>
    </w:p>
    <w:p w14:paraId="76166493" w14:textId="77777777" w:rsidR="009C65C7" w:rsidRPr="001C139D" w:rsidRDefault="009C65C7" w:rsidP="00D931A4">
      <w:pPr>
        <w:numPr>
          <w:ilvl w:val="0"/>
          <w:numId w:val="7"/>
        </w:numPr>
        <w:jc w:val="both"/>
        <w:rPr>
          <w:lang w:val="fr-CA"/>
        </w:rPr>
      </w:pPr>
      <w:r>
        <w:rPr>
          <w:lang w:val="fr-CA"/>
        </w:rPr>
        <w:t xml:space="preserve">RI = </w:t>
      </w:r>
      <w:r w:rsidR="0062680F">
        <w:rPr>
          <w:lang w:val="fr-CA"/>
        </w:rPr>
        <w:t>100</w:t>
      </w:r>
      <w:r>
        <w:rPr>
          <w:lang w:val="fr-CA"/>
        </w:rPr>
        <w:t xml:space="preserve"> 000 </w:t>
      </w:r>
      <w:r w:rsidRPr="001C139D">
        <w:rPr>
          <w:lang w:val="fr-CA"/>
        </w:rPr>
        <w:t>$</w:t>
      </w:r>
      <w:r>
        <w:rPr>
          <w:lang w:val="fr-CA"/>
        </w:rPr>
        <w:t xml:space="preserve"> et impôt = </w:t>
      </w:r>
      <w:r w:rsidR="0062680F">
        <w:rPr>
          <w:lang w:val="fr-CA"/>
        </w:rPr>
        <w:t>26 135</w:t>
      </w:r>
      <w:r>
        <w:rPr>
          <w:lang w:val="fr-CA"/>
        </w:rPr>
        <w:t xml:space="preserve"> $</w:t>
      </w:r>
    </w:p>
    <w:p w14:paraId="541D55FC" w14:textId="77777777" w:rsidR="009C65C7" w:rsidRPr="001C139D" w:rsidRDefault="009C65C7" w:rsidP="00D931A4">
      <w:pPr>
        <w:numPr>
          <w:ilvl w:val="0"/>
          <w:numId w:val="7"/>
        </w:numPr>
        <w:jc w:val="both"/>
        <w:rPr>
          <w:lang w:val="fr-CA"/>
        </w:rPr>
      </w:pPr>
      <w:r>
        <w:rPr>
          <w:lang w:val="fr-CA"/>
        </w:rPr>
        <w:t xml:space="preserve">RI = </w:t>
      </w:r>
      <w:r w:rsidR="0062680F">
        <w:rPr>
          <w:lang w:val="fr-CA"/>
        </w:rPr>
        <w:t>9</w:t>
      </w:r>
      <w:r>
        <w:rPr>
          <w:lang w:val="fr-CA"/>
        </w:rPr>
        <w:t xml:space="preserve">0 000 </w:t>
      </w:r>
      <w:r w:rsidRPr="001C139D">
        <w:rPr>
          <w:lang w:val="fr-CA"/>
        </w:rPr>
        <w:t>$</w:t>
      </w:r>
      <w:r>
        <w:rPr>
          <w:lang w:val="fr-CA"/>
        </w:rPr>
        <w:t xml:space="preserve"> et impôt = </w:t>
      </w:r>
      <w:r w:rsidR="0062680F">
        <w:rPr>
          <w:lang w:val="fr-CA"/>
        </w:rPr>
        <w:t>25 000</w:t>
      </w:r>
      <w:r>
        <w:rPr>
          <w:lang w:val="fr-CA"/>
        </w:rPr>
        <w:t xml:space="preserve"> $</w:t>
      </w:r>
    </w:p>
    <w:p w14:paraId="047884AF" w14:textId="77777777" w:rsidR="009C65C7" w:rsidRPr="001C139D" w:rsidRDefault="009C65C7" w:rsidP="00D931A4">
      <w:pPr>
        <w:numPr>
          <w:ilvl w:val="0"/>
          <w:numId w:val="7"/>
        </w:numPr>
        <w:jc w:val="both"/>
        <w:rPr>
          <w:lang w:val="fr-CA"/>
        </w:rPr>
      </w:pPr>
      <w:r>
        <w:rPr>
          <w:lang w:val="fr-CA"/>
        </w:rPr>
        <w:t xml:space="preserve">RI = </w:t>
      </w:r>
      <w:r w:rsidR="0062680F">
        <w:rPr>
          <w:lang w:val="fr-CA"/>
        </w:rPr>
        <w:t>20</w:t>
      </w:r>
      <w:r>
        <w:rPr>
          <w:lang w:val="fr-CA"/>
        </w:rPr>
        <w:t xml:space="preserve"> 000 </w:t>
      </w:r>
      <w:r w:rsidRPr="001C139D">
        <w:rPr>
          <w:lang w:val="fr-CA"/>
        </w:rPr>
        <w:t>$</w:t>
      </w:r>
      <w:r>
        <w:rPr>
          <w:lang w:val="fr-CA"/>
        </w:rPr>
        <w:t xml:space="preserve"> et impôt = </w:t>
      </w:r>
      <w:r w:rsidR="0062680F">
        <w:rPr>
          <w:lang w:val="fr-CA"/>
        </w:rPr>
        <w:t>1 518</w:t>
      </w:r>
      <w:r>
        <w:rPr>
          <w:lang w:val="fr-CA"/>
        </w:rPr>
        <w:t xml:space="preserve"> $</w:t>
      </w:r>
    </w:p>
    <w:p w14:paraId="1E86E2C7" w14:textId="77777777" w:rsidR="009C65C7" w:rsidRPr="001C139D" w:rsidRDefault="009C65C7" w:rsidP="00D931A4">
      <w:pPr>
        <w:numPr>
          <w:ilvl w:val="0"/>
          <w:numId w:val="7"/>
        </w:numPr>
        <w:jc w:val="both"/>
        <w:rPr>
          <w:lang w:val="fr-CA"/>
        </w:rPr>
      </w:pPr>
      <w:r>
        <w:rPr>
          <w:lang w:val="fr-CA"/>
        </w:rPr>
        <w:t xml:space="preserve">RI = </w:t>
      </w:r>
      <w:r w:rsidR="0062680F">
        <w:rPr>
          <w:lang w:val="fr-CA"/>
        </w:rPr>
        <w:t>30</w:t>
      </w:r>
      <w:r>
        <w:rPr>
          <w:lang w:val="fr-CA"/>
        </w:rPr>
        <w:t xml:space="preserve"> 000 </w:t>
      </w:r>
      <w:r w:rsidRPr="001C139D">
        <w:rPr>
          <w:lang w:val="fr-CA"/>
        </w:rPr>
        <w:t>$</w:t>
      </w:r>
      <w:r>
        <w:rPr>
          <w:lang w:val="fr-CA"/>
        </w:rPr>
        <w:t xml:space="preserve"> et impôt = </w:t>
      </w:r>
      <w:r w:rsidR="0062680F">
        <w:rPr>
          <w:lang w:val="fr-CA"/>
        </w:rPr>
        <w:t>4 271</w:t>
      </w:r>
      <w:r>
        <w:rPr>
          <w:lang w:val="fr-CA"/>
        </w:rPr>
        <w:t xml:space="preserve"> $</w:t>
      </w:r>
    </w:p>
    <w:p w14:paraId="37B69E6C" w14:textId="77777777" w:rsidR="00D931A4" w:rsidRDefault="00D931A4">
      <w:pPr>
        <w:rPr>
          <w:lang w:val="fr-CA"/>
        </w:rPr>
      </w:pPr>
    </w:p>
    <w:p w14:paraId="73E85C90" w14:textId="77777777" w:rsidR="000C43D9" w:rsidRDefault="000C43D9" w:rsidP="00D931A4">
      <w:pPr>
        <w:rPr>
          <w:lang w:val="fr-CA"/>
        </w:rPr>
      </w:pPr>
    </w:p>
    <w:p w14:paraId="3433FD85" w14:textId="77777777" w:rsidR="000C43D9" w:rsidRPr="000C43D9" w:rsidRDefault="00D931A4" w:rsidP="00D931A4">
      <w:pPr>
        <w:rPr>
          <w:b/>
          <w:lang w:val="fr-CA"/>
        </w:rPr>
      </w:pPr>
      <w:r w:rsidRPr="000C43D9">
        <w:rPr>
          <w:b/>
          <w:lang w:val="fr-CA"/>
        </w:rPr>
        <w:t xml:space="preserve">QUESTION </w:t>
      </w:r>
      <w:r w:rsidR="006C674F" w:rsidRPr="000C43D9">
        <w:rPr>
          <w:b/>
          <w:lang w:val="fr-CA"/>
        </w:rPr>
        <w:t>4</w:t>
      </w:r>
    </w:p>
    <w:p w14:paraId="49919EDF" w14:textId="77777777" w:rsidR="00D931A4" w:rsidRDefault="00D931A4" w:rsidP="00D931A4">
      <w:pPr>
        <w:jc w:val="both"/>
      </w:pPr>
    </w:p>
    <w:p w14:paraId="7288BCC1" w14:textId="77777777" w:rsidR="00D931A4" w:rsidRPr="00D931A4" w:rsidRDefault="00D931A4" w:rsidP="00D931A4">
      <w:pPr>
        <w:jc w:val="both"/>
      </w:pPr>
      <w:r w:rsidRPr="00D931A4">
        <w:t xml:space="preserve">Jean et Arnaud </w:t>
      </w:r>
      <w:proofErr w:type="spellStart"/>
      <w:r w:rsidRPr="00D931A4">
        <w:t>Vollant</w:t>
      </w:r>
      <w:proofErr w:type="spellEnd"/>
      <w:r w:rsidRPr="00D931A4">
        <w:t xml:space="preserve"> sont les seuls bénéficiaires d'une fiducie non testamentaire créée le 7 juillet 2018 par leur mère, Brigitte </w:t>
      </w:r>
      <w:proofErr w:type="spellStart"/>
      <w:r w:rsidRPr="00D931A4">
        <w:t>Vollant</w:t>
      </w:r>
      <w:proofErr w:type="spellEnd"/>
      <w:r w:rsidRPr="00D931A4">
        <w:t xml:space="preserve">.  Il n'y a eu aucune contribution à la fiducie depuis cette date. Lors de la création de la fiducie, Brigitte </w:t>
      </w:r>
      <w:proofErr w:type="spellStart"/>
      <w:r w:rsidRPr="00D931A4">
        <w:t>Vollant</w:t>
      </w:r>
      <w:proofErr w:type="spellEnd"/>
      <w:r w:rsidRPr="00D931A4">
        <w:t xml:space="preserve"> a transféré tous les biens suivants :</w:t>
      </w:r>
      <w:r w:rsidRPr="00D931A4">
        <w:br/>
      </w:r>
      <w:r w:rsidRPr="00D931A4">
        <w:tab/>
      </w:r>
    </w:p>
    <w:tbl>
      <w:tblPr>
        <w:tblStyle w:val="Grilledutableau"/>
        <w:tblW w:w="9923" w:type="dxa"/>
        <w:tblLook w:val="04A0" w:firstRow="1" w:lastRow="0" w:firstColumn="1" w:lastColumn="0" w:noHBand="0" w:noVBand="1"/>
      </w:tblPr>
      <w:tblGrid>
        <w:gridCol w:w="3402"/>
        <w:gridCol w:w="1307"/>
        <w:gridCol w:w="1599"/>
        <w:gridCol w:w="3615"/>
      </w:tblGrid>
      <w:tr w:rsidR="00D931A4" w:rsidRPr="00D931A4" w14:paraId="6D9CFEF5" w14:textId="77777777" w:rsidTr="00255C75">
        <w:tc>
          <w:tcPr>
            <w:tcW w:w="3402" w:type="dxa"/>
            <w:tcBorders>
              <w:top w:val="nil"/>
              <w:left w:val="nil"/>
              <w:bottom w:val="nil"/>
              <w:right w:val="nil"/>
            </w:tcBorders>
          </w:tcPr>
          <w:p w14:paraId="02BE3FF6" w14:textId="77777777" w:rsidR="00D931A4" w:rsidRPr="00D931A4" w:rsidRDefault="00D931A4" w:rsidP="00255C75">
            <w:pPr>
              <w:pStyle w:val="unecolonne"/>
              <w:jc w:val="both"/>
              <w:rPr>
                <w:rFonts w:ascii="Century Gothic" w:hAnsi="Century Gothic"/>
                <w:szCs w:val="24"/>
              </w:rPr>
            </w:pPr>
          </w:p>
        </w:tc>
        <w:tc>
          <w:tcPr>
            <w:tcW w:w="1307" w:type="dxa"/>
            <w:tcBorders>
              <w:top w:val="nil"/>
              <w:left w:val="nil"/>
              <w:bottom w:val="nil"/>
              <w:right w:val="nil"/>
            </w:tcBorders>
          </w:tcPr>
          <w:p w14:paraId="57A87FFB" w14:textId="77777777" w:rsidR="00D931A4" w:rsidRPr="00D931A4" w:rsidRDefault="00D931A4" w:rsidP="00255C75">
            <w:pPr>
              <w:pStyle w:val="unecolonne"/>
              <w:jc w:val="center"/>
              <w:rPr>
                <w:rFonts w:ascii="Century Gothic" w:hAnsi="Century Gothic"/>
                <w:szCs w:val="24"/>
              </w:rPr>
            </w:pPr>
            <w:r w:rsidRPr="00D931A4">
              <w:rPr>
                <w:rFonts w:ascii="Century Gothic" w:hAnsi="Century Gothic"/>
                <w:szCs w:val="24"/>
              </w:rPr>
              <w:t>JVM</w:t>
            </w:r>
          </w:p>
          <w:p w14:paraId="7642A230" w14:textId="77777777" w:rsidR="00D931A4" w:rsidRPr="00D931A4" w:rsidRDefault="00D931A4" w:rsidP="00255C75">
            <w:pPr>
              <w:pStyle w:val="unecolonne"/>
              <w:jc w:val="center"/>
              <w:rPr>
                <w:rFonts w:ascii="Century Gothic" w:hAnsi="Century Gothic"/>
                <w:szCs w:val="24"/>
              </w:rPr>
            </w:pPr>
            <w:r w:rsidRPr="00D931A4">
              <w:rPr>
                <w:rFonts w:ascii="Century Gothic" w:hAnsi="Century Gothic"/>
                <w:szCs w:val="24"/>
              </w:rPr>
              <w:t>7 juillet 2018</w:t>
            </w:r>
          </w:p>
        </w:tc>
        <w:tc>
          <w:tcPr>
            <w:tcW w:w="1599" w:type="dxa"/>
            <w:tcBorders>
              <w:top w:val="nil"/>
              <w:left w:val="nil"/>
              <w:bottom w:val="nil"/>
              <w:right w:val="nil"/>
            </w:tcBorders>
          </w:tcPr>
          <w:p w14:paraId="755512C1" w14:textId="77777777" w:rsidR="00D931A4" w:rsidRPr="00D931A4" w:rsidRDefault="00D931A4" w:rsidP="00255C75">
            <w:pPr>
              <w:pStyle w:val="unecolonne"/>
              <w:jc w:val="center"/>
              <w:rPr>
                <w:rFonts w:ascii="Century Gothic" w:hAnsi="Century Gothic"/>
                <w:szCs w:val="24"/>
              </w:rPr>
            </w:pPr>
            <w:r w:rsidRPr="00D931A4">
              <w:rPr>
                <w:rFonts w:ascii="Century Gothic" w:hAnsi="Century Gothic"/>
                <w:szCs w:val="24"/>
              </w:rPr>
              <w:t>Prix</w:t>
            </w:r>
          </w:p>
          <w:p w14:paraId="5BBD781D" w14:textId="77777777" w:rsidR="00D931A4" w:rsidRPr="00D931A4" w:rsidRDefault="00D931A4" w:rsidP="00255C75">
            <w:pPr>
              <w:pStyle w:val="unecolonne"/>
              <w:jc w:val="center"/>
              <w:rPr>
                <w:rFonts w:ascii="Century Gothic" w:hAnsi="Century Gothic"/>
                <w:szCs w:val="24"/>
              </w:rPr>
            </w:pPr>
            <w:proofErr w:type="gramStart"/>
            <w:r w:rsidRPr="00D931A4">
              <w:rPr>
                <w:rFonts w:ascii="Century Gothic" w:hAnsi="Century Gothic"/>
                <w:szCs w:val="24"/>
              </w:rPr>
              <w:t>d’origine</w:t>
            </w:r>
            <w:proofErr w:type="gramEnd"/>
            <w:r w:rsidRPr="00D931A4">
              <w:rPr>
                <w:rFonts w:ascii="Century Gothic" w:hAnsi="Century Gothic"/>
                <w:szCs w:val="24"/>
              </w:rPr>
              <w:t xml:space="preserve"> payé par Brigitte</w:t>
            </w:r>
          </w:p>
        </w:tc>
        <w:tc>
          <w:tcPr>
            <w:tcW w:w="3615" w:type="dxa"/>
            <w:tcBorders>
              <w:top w:val="nil"/>
              <w:left w:val="nil"/>
              <w:bottom w:val="nil"/>
              <w:right w:val="nil"/>
            </w:tcBorders>
          </w:tcPr>
          <w:p w14:paraId="0EB5D012" w14:textId="77777777" w:rsidR="00D931A4" w:rsidRPr="00D931A4" w:rsidRDefault="00D931A4" w:rsidP="00255C75">
            <w:pPr>
              <w:pStyle w:val="unecolonne"/>
              <w:jc w:val="center"/>
              <w:rPr>
                <w:rFonts w:ascii="Century Gothic" w:hAnsi="Century Gothic"/>
                <w:szCs w:val="24"/>
              </w:rPr>
            </w:pPr>
            <w:r w:rsidRPr="00D931A4">
              <w:rPr>
                <w:rFonts w:ascii="Century Gothic" w:hAnsi="Century Gothic"/>
                <w:szCs w:val="24"/>
              </w:rPr>
              <w:t>FNACC</w:t>
            </w:r>
          </w:p>
          <w:p w14:paraId="6FFC0CB7" w14:textId="77777777" w:rsidR="00D931A4" w:rsidRPr="00D931A4" w:rsidRDefault="00D931A4" w:rsidP="00255C75">
            <w:pPr>
              <w:pStyle w:val="unecolonne"/>
              <w:jc w:val="center"/>
              <w:rPr>
                <w:rFonts w:ascii="Century Gothic" w:hAnsi="Century Gothic"/>
                <w:szCs w:val="24"/>
              </w:rPr>
            </w:pPr>
            <w:proofErr w:type="gramStart"/>
            <w:r w:rsidRPr="00D931A4">
              <w:rPr>
                <w:rFonts w:ascii="Century Gothic" w:hAnsi="Century Gothic"/>
                <w:szCs w:val="24"/>
              </w:rPr>
              <w:t>au</w:t>
            </w:r>
            <w:proofErr w:type="gramEnd"/>
            <w:r w:rsidRPr="00D931A4">
              <w:rPr>
                <w:rFonts w:ascii="Century Gothic" w:hAnsi="Century Gothic"/>
                <w:szCs w:val="24"/>
              </w:rPr>
              <w:t xml:space="preserve"> moment du transfert à la fiducie</w:t>
            </w:r>
          </w:p>
          <w:p w14:paraId="3380C1F1" w14:textId="77777777" w:rsidR="00D931A4" w:rsidRPr="00D931A4" w:rsidRDefault="00D931A4" w:rsidP="00255C75">
            <w:pPr>
              <w:pStyle w:val="unecolonne"/>
              <w:jc w:val="center"/>
              <w:rPr>
                <w:rFonts w:ascii="Century Gothic" w:hAnsi="Century Gothic"/>
                <w:szCs w:val="24"/>
              </w:rPr>
            </w:pPr>
            <w:r w:rsidRPr="00D931A4">
              <w:rPr>
                <w:rFonts w:ascii="Century Gothic" w:hAnsi="Century Gothic"/>
                <w:szCs w:val="24"/>
              </w:rPr>
              <w:t>7 juillet 2018</w:t>
            </w:r>
          </w:p>
        </w:tc>
      </w:tr>
      <w:tr w:rsidR="00D931A4" w:rsidRPr="00D931A4" w14:paraId="11EAE0BB" w14:textId="77777777" w:rsidTr="00255C75">
        <w:tc>
          <w:tcPr>
            <w:tcW w:w="3402" w:type="dxa"/>
            <w:tcBorders>
              <w:top w:val="nil"/>
              <w:left w:val="nil"/>
              <w:bottom w:val="nil"/>
              <w:right w:val="nil"/>
            </w:tcBorders>
          </w:tcPr>
          <w:p w14:paraId="3AEDF6FD" w14:textId="77777777" w:rsidR="00D931A4" w:rsidRPr="00D931A4" w:rsidRDefault="00D931A4" w:rsidP="00255C75">
            <w:pPr>
              <w:pStyle w:val="unecolonne"/>
              <w:jc w:val="both"/>
              <w:rPr>
                <w:rFonts w:ascii="Century Gothic" w:hAnsi="Century Gothic"/>
                <w:szCs w:val="24"/>
              </w:rPr>
            </w:pPr>
          </w:p>
          <w:p w14:paraId="562916A9" w14:textId="77777777" w:rsidR="00D931A4" w:rsidRPr="00D931A4" w:rsidRDefault="00D931A4" w:rsidP="00255C75">
            <w:pPr>
              <w:pStyle w:val="unecolonne"/>
              <w:jc w:val="both"/>
              <w:rPr>
                <w:rFonts w:ascii="Century Gothic" w:hAnsi="Century Gothic"/>
                <w:szCs w:val="24"/>
              </w:rPr>
            </w:pPr>
            <w:r w:rsidRPr="00D931A4">
              <w:rPr>
                <w:rFonts w:ascii="Century Gothic" w:hAnsi="Century Gothic"/>
                <w:szCs w:val="24"/>
              </w:rPr>
              <w:t>Immeuble locatif</w:t>
            </w:r>
          </w:p>
        </w:tc>
        <w:tc>
          <w:tcPr>
            <w:tcW w:w="1307" w:type="dxa"/>
            <w:tcBorders>
              <w:top w:val="nil"/>
              <w:left w:val="nil"/>
              <w:bottom w:val="nil"/>
              <w:right w:val="nil"/>
            </w:tcBorders>
          </w:tcPr>
          <w:p w14:paraId="01572791" w14:textId="77777777" w:rsidR="00D931A4" w:rsidRPr="00D931A4" w:rsidRDefault="00D931A4" w:rsidP="00255C75">
            <w:pPr>
              <w:pStyle w:val="unecolonne"/>
              <w:jc w:val="center"/>
              <w:rPr>
                <w:rFonts w:ascii="Century Gothic" w:hAnsi="Century Gothic"/>
                <w:szCs w:val="24"/>
              </w:rPr>
            </w:pPr>
          </w:p>
          <w:p w14:paraId="079594CF" w14:textId="77777777" w:rsidR="00D931A4" w:rsidRPr="00D931A4" w:rsidRDefault="00D931A4" w:rsidP="00255C75">
            <w:pPr>
              <w:pStyle w:val="unecolonne"/>
              <w:jc w:val="center"/>
              <w:rPr>
                <w:rFonts w:ascii="Century Gothic" w:hAnsi="Century Gothic"/>
                <w:szCs w:val="24"/>
              </w:rPr>
            </w:pPr>
            <w:r w:rsidRPr="00D931A4">
              <w:rPr>
                <w:rFonts w:ascii="Century Gothic" w:hAnsi="Century Gothic"/>
                <w:szCs w:val="24"/>
              </w:rPr>
              <w:t>900 000 $</w:t>
            </w:r>
          </w:p>
        </w:tc>
        <w:tc>
          <w:tcPr>
            <w:tcW w:w="1599" w:type="dxa"/>
            <w:tcBorders>
              <w:top w:val="nil"/>
              <w:left w:val="nil"/>
              <w:bottom w:val="nil"/>
              <w:right w:val="nil"/>
            </w:tcBorders>
          </w:tcPr>
          <w:p w14:paraId="107A8658" w14:textId="77777777" w:rsidR="00D931A4" w:rsidRPr="00D931A4" w:rsidRDefault="00D931A4" w:rsidP="00255C75">
            <w:pPr>
              <w:pStyle w:val="unecolonne"/>
              <w:jc w:val="center"/>
              <w:rPr>
                <w:rFonts w:ascii="Century Gothic" w:hAnsi="Century Gothic"/>
                <w:szCs w:val="24"/>
              </w:rPr>
            </w:pPr>
          </w:p>
          <w:p w14:paraId="4780A556" w14:textId="77777777" w:rsidR="00D931A4" w:rsidRPr="00D931A4" w:rsidRDefault="00D931A4" w:rsidP="00255C75">
            <w:pPr>
              <w:pStyle w:val="unecolonne"/>
              <w:jc w:val="center"/>
              <w:rPr>
                <w:rFonts w:ascii="Century Gothic" w:hAnsi="Century Gothic"/>
                <w:szCs w:val="24"/>
              </w:rPr>
            </w:pPr>
            <w:r w:rsidRPr="00D931A4">
              <w:rPr>
                <w:rFonts w:ascii="Century Gothic" w:hAnsi="Century Gothic"/>
                <w:szCs w:val="24"/>
              </w:rPr>
              <w:t>700 000 $</w:t>
            </w:r>
          </w:p>
        </w:tc>
        <w:tc>
          <w:tcPr>
            <w:tcW w:w="3615" w:type="dxa"/>
            <w:tcBorders>
              <w:top w:val="nil"/>
              <w:left w:val="nil"/>
              <w:bottom w:val="nil"/>
              <w:right w:val="nil"/>
            </w:tcBorders>
          </w:tcPr>
          <w:p w14:paraId="2D53C1C0" w14:textId="77777777" w:rsidR="00D931A4" w:rsidRPr="00D931A4" w:rsidRDefault="00D931A4" w:rsidP="00255C75">
            <w:pPr>
              <w:pStyle w:val="unecolonne"/>
              <w:jc w:val="center"/>
              <w:rPr>
                <w:rFonts w:ascii="Century Gothic" w:hAnsi="Century Gothic"/>
                <w:szCs w:val="24"/>
              </w:rPr>
            </w:pPr>
          </w:p>
          <w:p w14:paraId="013CBB52" w14:textId="77777777" w:rsidR="00D931A4" w:rsidRPr="00D931A4" w:rsidRDefault="00D931A4" w:rsidP="00255C75">
            <w:pPr>
              <w:pStyle w:val="unecolonne"/>
              <w:jc w:val="center"/>
              <w:rPr>
                <w:rFonts w:ascii="Century Gothic" w:hAnsi="Century Gothic"/>
                <w:szCs w:val="24"/>
              </w:rPr>
            </w:pPr>
            <w:r w:rsidRPr="00D931A4">
              <w:rPr>
                <w:rFonts w:ascii="Century Gothic" w:hAnsi="Century Gothic"/>
                <w:szCs w:val="24"/>
              </w:rPr>
              <w:t>525 000 $</w:t>
            </w:r>
          </w:p>
        </w:tc>
      </w:tr>
      <w:tr w:rsidR="00D931A4" w:rsidRPr="00D931A4" w14:paraId="25BA1654" w14:textId="77777777" w:rsidTr="00255C75">
        <w:tc>
          <w:tcPr>
            <w:tcW w:w="3402" w:type="dxa"/>
            <w:tcBorders>
              <w:top w:val="nil"/>
              <w:left w:val="nil"/>
              <w:bottom w:val="nil"/>
              <w:right w:val="nil"/>
            </w:tcBorders>
          </w:tcPr>
          <w:p w14:paraId="7ABC124A" w14:textId="77777777" w:rsidR="00D931A4" w:rsidRPr="00D931A4" w:rsidRDefault="00D931A4" w:rsidP="00255C75">
            <w:pPr>
              <w:pStyle w:val="unecolonne"/>
              <w:jc w:val="both"/>
              <w:rPr>
                <w:rFonts w:ascii="Century Gothic" w:hAnsi="Century Gothic"/>
                <w:szCs w:val="24"/>
              </w:rPr>
            </w:pPr>
            <w:r w:rsidRPr="00D931A4">
              <w:rPr>
                <w:rFonts w:ascii="Century Gothic" w:hAnsi="Century Gothic"/>
                <w:szCs w:val="24"/>
              </w:rPr>
              <w:t>Actions de la Banque Royale</w:t>
            </w:r>
          </w:p>
        </w:tc>
        <w:tc>
          <w:tcPr>
            <w:tcW w:w="1307" w:type="dxa"/>
            <w:tcBorders>
              <w:top w:val="nil"/>
              <w:left w:val="nil"/>
              <w:bottom w:val="nil"/>
              <w:right w:val="nil"/>
            </w:tcBorders>
          </w:tcPr>
          <w:p w14:paraId="1C169A9B" w14:textId="77777777" w:rsidR="00D931A4" w:rsidRPr="00D931A4" w:rsidRDefault="00D931A4" w:rsidP="00255C75">
            <w:pPr>
              <w:pStyle w:val="unecolonne"/>
              <w:jc w:val="center"/>
              <w:rPr>
                <w:rFonts w:ascii="Century Gothic" w:hAnsi="Century Gothic"/>
                <w:szCs w:val="24"/>
              </w:rPr>
            </w:pPr>
            <w:r w:rsidRPr="00D931A4">
              <w:rPr>
                <w:rFonts w:ascii="Century Gothic" w:hAnsi="Century Gothic"/>
                <w:szCs w:val="24"/>
              </w:rPr>
              <w:t>950 000 $</w:t>
            </w:r>
          </w:p>
        </w:tc>
        <w:tc>
          <w:tcPr>
            <w:tcW w:w="1599" w:type="dxa"/>
            <w:tcBorders>
              <w:top w:val="nil"/>
              <w:left w:val="nil"/>
              <w:bottom w:val="nil"/>
              <w:right w:val="nil"/>
            </w:tcBorders>
          </w:tcPr>
          <w:p w14:paraId="2A35F5F7" w14:textId="77777777" w:rsidR="00D931A4" w:rsidRPr="00D931A4" w:rsidRDefault="00D931A4" w:rsidP="00255C75">
            <w:pPr>
              <w:pStyle w:val="unecolonne"/>
              <w:jc w:val="center"/>
              <w:rPr>
                <w:rFonts w:ascii="Century Gothic" w:hAnsi="Century Gothic"/>
                <w:szCs w:val="24"/>
              </w:rPr>
            </w:pPr>
            <w:r w:rsidRPr="00D931A4">
              <w:rPr>
                <w:rFonts w:ascii="Century Gothic" w:hAnsi="Century Gothic"/>
                <w:szCs w:val="24"/>
              </w:rPr>
              <w:t>350 000 $</w:t>
            </w:r>
          </w:p>
        </w:tc>
        <w:tc>
          <w:tcPr>
            <w:tcW w:w="3615" w:type="dxa"/>
            <w:tcBorders>
              <w:top w:val="nil"/>
              <w:left w:val="nil"/>
              <w:bottom w:val="nil"/>
              <w:right w:val="nil"/>
            </w:tcBorders>
          </w:tcPr>
          <w:p w14:paraId="7329CD68" w14:textId="77777777" w:rsidR="00D931A4" w:rsidRPr="00D931A4" w:rsidRDefault="00D931A4" w:rsidP="00255C75">
            <w:pPr>
              <w:pStyle w:val="unecolonne"/>
              <w:jc w:val="center"/>
              <w:rPr>
                <w:rFonts w:ascii="Century Gothic" w:hAnsi="Century Gothic"/>
                <w:szCs w:val="24"/>
              </w:rPr>
            </w:pPr>
            <w:r w:rsidRPr="00D931A4">
              <w:rPr>
                <w:rFonts w:ascii="Century Gothic" w:hAnsi="Century Gothic"/>
                <w:szCs w:val="24"/>
              </w:rPr>
              <w:t>S/O</w:t>
            </w:r>
          </w:p>
        </w:tc>
      </w:tr>
    </w:tbl>
    <w:p w14:paraId="6EF75E9E" w14:textId="77777777" w:rsidR="00D931A4" w:rsidRPr="00D931A4" w:rsidRDefault="00D931A4" w:rsidP="00D931A4">
      <w:pPr>
        <w:pStyle w:val="unecolonne"/>
        <w:jc w:val="both"/>
        <w:rPr>
          <w:rFonts w:ascii="Century Gothic" w:hAnsi="Century Gothic"/>
          <w:szCs w:val="24"/>
        </w:rPr>
      </w:pPr>
    </w:p>
    <w:p w14:paraId="22F5C5E4" w14:textId="77777777" w:rsidR="00D931A4" w:rsidRPr="00D931A4" w:rsidRDefault="00D931A4" w:rsidP="00D931A4">
      <w:pPr>
        <w:pStyle w:val="unecolonne"/>
        <w:jc w:val="both"/>
        <w:rPr>
          <w:rFonts w:ascii="Century Gothic" w:hAnsi="Century Gothic"/>
        </w:rPr>
      </w:pPr>
      <w:r w:rsidRPr="00D931A4">
        <w:rPr>
          <w:rFonts w:ascii="Century Gothic" w:hAnsi="Century Gothic"/>
          <w:szCs w:val="24"/>
        </w:rPr>
        <w:tab/>
      </w:r>
    </w:p>
    <w:p w14:paraId="49B58449" w14:textId="77777777" w:rsidR="00D931A4" w:rsidRPr="00D931A4" w:rsidRDefault="00D931A4" w:rsidP="00D931A4">
      <w:pPr>
        <w:pStyle w:val="unecolonne"/>
        <w:jc w:val="both"/>
        <w:rPr>
          <w:rFonts w:ascii="Century Gothic" w:hAnsi="Century Gothic"/>
        </w:rPr>
      </w:pPr>
      <w:r w:rsidRPr="00D931A4">
        <w:rPr>
          <w:rFonts w:ascii="Century Gothic" w:hAnsi="Century Gothic"/>
        </w:rPr>
        <w:t>Cette année (l’année civile 2019), la fiducie a reçu les montants suivants :</w:t>
      </w:r>
    </w:p>
    <w:p w14:paraId="53A0B0CC" w14:textId="77777777" w:rsidR="00D931A4" w:rsidRPr="00D931A4" w:rsidRDefault="00D931A4" w:rsidP="00D931A4">
      <w:pPr>
        <w:jc w:val="both"/>
      </w:pPr>
    </w:p>
    <w:p w14:paraId="56AB5880" w14:textId="77777777" w:rsidR="00D931A4" w:rsidRPr="00D931A4" w:rsidRDefault="00D931A4" w:rsidP="00D931A4">
      <w:pPr>
        <w:pStyle w:val="unecolonne"/>
        <w:jc w:val="both"/>
        <w:rPr>
          <w:rFonts w:ascii="Century Gothic" w:hAnsi="Century Gothic"/>
          <w:szCs w:val="24"/>
        </w:rPr>
      </w:pPr>
      <w:r w:rsidRPr="00D931A4">
        <w:rPr>
          <w:rFonts w:ascii="Century Gothic" w:hAnsi="Century Gothic"/>
          <w:szCs w:val="24"/>
        </w:rPr>
        <w:tab/>
        <w:t>Revenu de location (après DPA et autres dépenses)</w:t>
      </w:r>
      <w:r w:rsidRPr="00D931A4">
        <w:rPr>
          <w:rFonts w:ascii="Century Gothic" w:hAnsi="Century Gothic"/>
          <w:szCs w:val="24"/>
        </w:rPr>
        <w:tab/>
        <w:t>80 000</w:t>
      </w:r>
      <w:r w:rsidRPr="00D931A4">
        <w:rPr>
          <w:rFonts w:ascii="Century Gothic" w:hAnsi="Century Gothic"/>
          <w:szCs w:val="24"/>
        </w:rPr>
        <w:tab/>
        <w:t>$</w:t>
      </w:r>
    </w:p>
    <w:p w14:paraId="066F10E7" w14:textId="77777777" w:rsidR="00D931A4" w:rsidRPr="00D931A4" w:rsidRDefault="00D931A4" w:rsidP="00D931A4">
      <w:pPr>
        <w:pStyle w:val="unecolonne"/>
        <w:jc w:val="both"/>
        <w:rPr>
          <w:rFonts w:ascii="Century Gothic" w:hAnsi="Century Gothic"/>
          <w:szCs w:val="24"/>
        </w:rPr>
      </w:pPr>
      <w:r w:rsidRPr="00D931A4">
        <w:rPr>
          <w:rFonts w:ascii="Century Gothic" w:hAnsi="Century Gothic"/>
          <w:szCs w:val="24"/>
        </w:rPr>
        <w:tab/>
        <w:t>Dividendes déterminés de la Banque Royale</w:t>
      </w:r>
      <w:r w:rsidRPr="00D931A4">
        <w:rPr>
          <w:rFonts w:ascii="Century Gothic" w:hAnsi="Century Gothic"/>
          <w:szCs w:val="24"/>
        </w:rPr>
        <w:tab/>
        <w:t>50 000</w:t>
      </w:r>
      <w:r w:rsidRPr="00D931A4">
        <w:rPr>
          <w:rFonts w:ascii="Century Gothic" w:hAnsi="Century Gothic"/>
          <w:szCs w:val="24"/>
        </w:rPr>
        <w:tab/>
        <w:t>$</w:t>
      </w:r>
    </w:p>
    <w:p w14:paraId="6DE81EB2" w14:textId="77777777" w:rsidR="00D931A4" w:rsidRPr="00D931A4" w:rsidRDefault="00D931A4" w:rsidP="00D931A4">
      <w:pPr>
        <w:pStyle w:val="unecolonne"/>
        <w:jc w:val="both"/>
        <w:rPr>
          <w:rFonts w:ascii="Century Gothic" w:hAnsi="Century Gothic"/>
          <w:szCs w:val="24"/>
        </w:rPr>
      </w:pPr>
      <w:r w:rsidRPr="00D931A4">
        <w:rPr>
          <w:rFonts w:ascii="Century Gothic" w:hAnsi="Century Gothic"/>
          <w:szCs w:val="24"/>
        </w:rPr>
        <w:tab/>
      </w:r>
    </w:p>
    <w:p w14:paraId="7CEE7604" w14:textId="77777777" w:rsidR="00D931A4" w:rsidRPr="00D931A4" w:rsidRDefault="00D931A4" w:rsidP="00D931A4">
      <w:pPr>
        <w:pStyle w:val="unecolonne"/>
        <w:jc w:val="both"/>
        <w:rPr>
          <w:rFonts w:ascii="Century Gothic" w:hAnsi="Century Gothic"/>
          <w:szCs w:val="24"/>
        </w:rPr>
      </w:pPr>
      <w:r w:rsidRPr="00D931A4">
        <w:rPr>
          <w:rFonts w:ascii="Century Gothic" w:hAnsi="Century Gothic"/>
          <w:szCs w:val="24"/>
        </w:rPr>
        <w:t>La fiducie a aussi réalisé un gain en capital de 30 000 $ sur la vente d’un lot d’actions de la Banque Royale.</w:t>
      </w:r>
    </w:p>
    <w:p w14:paraId="63327242" w14:textId="77777777" w:rsidR="00D931A4" w:rsidRPr="00D931A4" w:rsidRDefault="00D931A4" w:rsidP="00D931A4">
      <w:pPr>
        <w:jc w:val="both"/>
      </w:pPr>
    </w:p>
    <w:p w14:paraId="21564317" w14:textId="77777777" w:rsidR="00D931A4" w:rsidRPr="00D931A4" w:rsidRDefault="00D931A4" w:rsidP="00D931A4">
      <w:pPr>
        <w:jc w:val="both"/>
        <w:rPr>
          <w:b/>
        </w:rPr>
      </w:pPr>
      <w:r w:rsidRPr="00D931A4">
        <w:rPr>
          <w:b/>
        </w:rPr>
        <w:lastRenderedPageBreak/>
        <w:t>Autres informations</w:t>
      </w:r>
    </w:p>
    <w:p w14:paraId="05589F87" w14:textId="77777777" w:rsidR="00D931A4" w:rsidRPr="00D931A4" w:rsidRDefault="00D931A4" w:rsidP="00D931A4">
      <w:pPr>
        <w:jc w:val="both"/>
      </w:pPr>
    </w:p>
    <w:p w14:paraId="33ECAD2D" w14:textId="77777777" w:rsidR="00D931A4" w:rsidRPr="00D931A4" w:rsidRDefault="00D931A4" w:rsidP="00D931A4">
      <w:pPr>
        <w:jc w:val="both"/>
      </w:pPr>
      <w:r w:rsidRPr="00D931A4">
        <w:t>L'acte de fiducie prévoit qu’en 2025, le capital de la fiducie sera réparti en part égale entre les deux frères.</w:t>
      </w:r>
    </w:p>
    <w:p w14:paraId="19BC547E" w14:textId="77777777" w:rsidR="00D931A4" w:rsidRPr="00D931A4" w:rsidRDefault="00D931A4" w:rsidP="00D931A4">
      <w:pPr>
        <w:tabs>
          <w:tab w:val="num" w:pos="360"/>
        </w:tabs>
        <w:ind w:left="360" w:hanging="360"/>
        <w:jc w:val="both"/>
      </w:pPr>
    </w:p>
    <w:p w14:paraId="690221A4" w14:textId="77777777" w:rsidR="00D931A4" w:rsidRPr="00D931A4" w:rsidRDefault="00D931A4" w:rsidP="00D931A4">
      <w:pPr>
        <w:jc w:val="both"/>
      </w:pPr>
      <w:r w:rsidRPr="00D931A4">
        <w:t>Tous les revenus de dividendes sont distribués annuellement, selon les modalités suivantes : 40 % à Jean et 60 % à Arnaud. Tous les revenus de location et le gain en capital de la fiducie ne sont pas distribués ou remis aux bénéficiaires. Ils demeurent dans la fiducie.</w:t>
      </w:r>
    </w:p>
    <w:p w14:paraId="11D16F71" w14:textId="77777777" w:rsidR="00D931A4" w:rsidRPr="00D931A4" w:rsidRDefault="00D931A4" w:rsidP="00D931A4">
      <w:pPr>
        <w:ind w:left="360"/>
        <w:jc w:val="both"/>
      </w:pPr>
    </w:p>
    <w:p w14:paraId="2AACF3E1" w14:textId="77777777" w:rsidR="00D931A4" w:rsidRPr="00D931A4" w:rsidRDefault="00D931A4" w:rsidP="00D931A4">
      <w:pPr>
        <w:jc w:val="both"/>
      </w:pPr>
      <w:r w:rsidRPr="00D931A4">
        <w:t xml:space="preserve">Jean a un revenu imposable, avant distribution des revenus provenant de la fiducie, de 80 000 $. Arnaud a un revenu imposable, avant distribution des revenus provenant de la fiducie, de 50 000 $. </w:t>
      </w:r>
    </w:p>
    <w:p w14:paraId="4814D08F" w14:textId="77777777" w:rsidR="00D931A4" w:rsidRPr="00D931A4" w:rsidRDefault="00D931A4" w:rsidP="00D931A4">
      <w:pPr>
        <w:jc w:val="both"/>
        <w:rPr>
          <w:b/>
        </w:rPr>
      </w:pPr>
      <w:r w:rsidRPr="00D931A4">
        <w:rPr>
          <w:b/>
        </w:rPr>
        <w:t>ON DEMANDE :</w:t>
      </w:r>
    </w:p>
    <w:p w14:paraId="6191E546" w14:textId="77777777" w:rsidR="00D931A4" w:rsidRPr="00D931A4" w:rsidRDefault="00D931A4" w:rsidP="00D931A4">
      <w:pPr>
        <w:jc w:val="both"/>
      </w:pPr>
    </w:p>
    <w:p w14:paraId="35159AC7" w14:textId="77777777" w:rsidR="00D931A4" w:rsidRPr="00D931A4" w:rsidRDefault="00D931A4" w:rsidP="00D931A4">
      <w:pPr>
        <w:ind w:left="360"/>
        <w:jc w:val="both"/>
      </w:pPr>
      <w:r w:rsidRPr="00D931A4">
        <w:t xml:space="preserve">Quel a été l’impact fiscal pour Brigitte </w:t>
      </w:r>
      <w:proofErr w:type="spellStart"/>
      <w:r w:rsidRPr="00D931A4">
        <w:t>Vollant</w:t>
      </w:r>
      <w:proofErr w:type="spellEnd"/>
      <w:r w:rsidRPr="00D931A4">
        <w:t xml:space="preserve"> en 2018 de la transmission de ses biens à la fiducie ?</w:t>
      </w:r>
    </w:p>
    <w:p w14:paraId="18DF90CC" w14:textId="77777777" w:rsidR="00D931A4" w:rsidRPr="001C139D" w:rsidRDefault="002E0009" w:rsidP="00D931A4">
      <w:pPr>
        <w:numPr>
          <w:ilvl w:val="0"/>
          <w:numId w:val="8"/>
        </w:numPr>
        <w:jc w:val="both"/>
        <w:rPr>
          <w:lang w:val="fr-CA"/>
        </w:rPr>
      </w:pPr>
      <w:r>
        <w:rPr>
          <w:lang w:val="fr-CA"/>
        </w:rPr>
        <w:t>Ajout d’un revenu imposable de 575 000</w:t>
      </w:r>
      <w:r w:rsidR="00D931A4">
        <w:rPr>
          <w:lang w:val="fr-CA"/>
        </w:rPr>
        <w:t xml:space="preserve"> $</w:t>
      </w:r>
    </w:p>
    <w:p w14:paraId="53C2A70B" w14:textId="77777777" w:rsidR="00D931A4" w:rsidRPr="001C139D" w:rsidRDefault="002E0009" w:rsidP="00D931A4">
      <w:pPr>
        <w:numPr>
          <w:ilvl w:val="0"/>
          <w:numId w:val="8"/>
        </w:numPr>
        <w:jc w:val="both"/>
        <w:rPr>
          <w:lang w:val="fr-CA"/>
        </w:rPr>
      </w:pPr>
      <w:r>
        <w:rPr>
          <w:lang w:val="fr-CA"/>
        </w:rPr>
        <w:t>Aucun, à cause du roulement fiscal</w:t>
      </w:r>
    </w:p>
    <w:p w14:paraId="6D8F2F07" w14:textId="77777777" w:rsidR="002E0009" w:rsidRPr="001C139D" w:rsidRDefault="002E0009" w:rsidP="002E0009">
      <w:pPr>
        <w:numPr>
          <w:ilvl w:val="0"/>
          <w:numId w:val="8"/>
        </w:numPr>
        <w:jc w:val="both"/>
        <w:rPr>
          <w:lang w:val="fr-CA"/>
        </w:rPr>
      </w:pPr>
      <w:r>
        <w:rPr>
          <w:lang w:val="fr-CA"/>
        </w:rPr>
        <w:t>Ajout d’un revenu imposable de 975 000 $</w:t>
      </w:r>
    </w:p>
    <w:p w14:paraId="290C1E2C" w14:textId="77777777" w:rsidR="002E0009" w:rsidRPr="001C139D" w:rsidRDefault="002E0009" w:rsidP="002E0009">
      <w:pPr>
        <w:numPr>
          <w:ilvl w:val="0"/>
          <w:numId w:val="8"/>
        </w:numPr>
        <w:jc w:val="both"/>
        <w:rPr>
          <w:lang w:val="fr-CA"/>
        </w:rPr>
      </w:pPr>
      <w:r>
        <w:rPr>
          <w:lang w:val="fr-CA"/>
        </w:rPr>
        <w:t>Ajout d’un revenu imposable de 400 000 $</w:t>
      </w:r>
    </w:p>
    <w:p w14:paraId="50EE56EC" w14:textId="77777777" w:rsidR="002E0009" w:rsidRDefault="002E0009" w:rsidP="002E0009">
      <w:pPr>
        <w:numPr>
          <w:ilvl w:val="0"/>
          <w:numId w:val="8"/>
        </w:numPr>
        <w:jc w:val="both"/>
        <w:rPr>
          <w:lang w:val="fr-CA"/>
        </w:rPr>
      </w:pPr>
      <w:r>
        <w:rPr>
          <w:lang w:val="fr-CA"/>
        </w:rPr>
        <w:t>Ajout d’un revenu imposable de 800 000 $</w:t>
      </w:r>
    </w:p>
    <w:p w14:paraId="62898CE0" w14:textId="77777777" w:rsidR="000C43D9" w:rsidRDefault="000C43D9" w:rsidP="000C43D9">
      <w:pPr>
        <w:jc w:val="both"/>
        <w:rPr>
          <w:lang w:val="fr-CA"/>
        </w:rPr>
      </w:pPr>
    </w:p>
    <w:p w14:paraId="51EE51DA" w14:textId="77777777" w:rsidR="000C43D9" w:rsidRPr="000C43D9" w:rsidRDefault="000C43D9" w:rsidP="000C43D9">
      <w:pPr>
        <w:jc w:val="both"/>
        <w:rPr>
          <w:b/>
          <w:color w:val="FF0000"/>
          <w:lang w:val="fr-CA"/>
        </w:rPr>
      </w:pPr>
      <w:r w:rsidRPr="000C43D9">
        <w:rPr>
          <w:b/>
          <w:lang w:val="fr-CA"/>
        </w:rPr>
        <w:t>QUESTION 5</w:t>
      </w:r>
    </w:p>
    <w:p w14:paraId="3EC7084A" w14:textId="77777777" w:rsidR="000C43D9" w:rsidRDefault="000C43D9" w:rsidP="000C43D9">
      <w:pPr>
        <w:jc w:val="center"/>
        <w:rPr>
          <w:lang w:val="fr-CA"/>
        </w:rPr>
      </w:pPr>
    </w:p>
    <w:p w14:paraId="7495CE87" w14:textId="77777777" w:rsidR="000C43D9" w:rsidRDefault="000C43D9" w:rsidP="000C43D9">
      <w:pPr>
        <w:rPr>
          <w:lang w:val="fr-CA"/>
        </w:rPr>
      </w:pPr>
      <w:r>
        <w:rPr>
          <w:lang w:val="fr-CA"/>
        </w:rPr>
        <w:t>Pour un actionnaire dirigeant, à l’égard de l’impôt sur le revenu seulement, il est préférable de…</w:t>
      </w:r>
    </w:p>
    <w:p w14:paraId="32211478" w14:textId="77777777" w:rsidR="000C43D9" w:rsidRDefault="000C43D9" w:rsidP="000C43D9">
      <w:pPr>
        <w:rPr>
          <w:lang w:val="fr-CA"/>
        </w:rPr>
      </w:pPr>
    </w:p>
    <w:p w14:paraId="3A1B0A26" w14:textId="77777777" w:rsidR="000C43D9" w:rsidRDefault="000C43D9" w:rsidP="000C43D9">
      <w:pPr>
        <w:pStyle w:val="Paragraphedeliste"/>
        <w:numPr>
          <w:ilvl w:val="0"/>
          <w:numId w:val="9"/>
        </w:numPr>
        <w:rPr>
          <w:lang w:val="fr-CA"/>
        </w:rPr>
      </w:pPr>
      <w:r>
        <w:rPr>
          <w:lang w:val="fr-CA"/>
        </w:rPr>
        <w:t>De se verser un salaire de 250 000 $, dont l’imposition au taux marginal sera de 53,3 %</w:t>
      </w:r>
    </w:p>
    <w:p w14:paraId="3A612361" w14:textId="77777777" w:rsidR="000C43D9" w:rsidRDefault="000C43D9" w:rsidP="000C43D9">
      <w:pPr>
        <w:rPr>
          <w:lang w:val="fr-CA"/>
        </w:rPr>
      </w:pPr>
    </w:p>
    <w:p w14:paraId="3B971655" w14:textId="77777777" w:rsidR="000C43D9" w:rsidRDefault="000C43D9" w:rsidP="000C43D9">
      <w:pPr>
        <w:pStyle w:val="Paragraphedeliste"/>
        <w:numPr>
          <w:ilvl w:val="0"/>
          <w:numId w:val="9"/>
        </w:numPr>
        <w:rPr>
          <w:lang w:val="fr-CA"/>
        </w:rPr>
      </w:pPr>
      <w:r>
        <w:rPr>
          <w:lang w:val="fr-CA"/>
        </w:rPr>
        <w:t>De se déclarer un dividende déterminé de 250 000 $, dont l’imposition au taux marginal sera de 40,11 %</w:t>
      </w:r>
    </w:p>
    <w:p w14:paraId="2E408968" w14:textId="77777777" w:rsidR="000C43D9" w:rsidRPr="00803441" w:rsidRDefault="000C43D9" w:rsidP="000C43D9">
      <w:pPr>
        <w:pStyle w:val="Paragraphedeliste"/>
        <w:rPr>
          <w:lang w:val="fr-CA"/>
        </w:rPr>
      </w:pPr>
    </w:p>
    <w:p w14:paraId="7CE41C0A" w14:textId="77777777" w:rsidR="000C43D9" w:rsidRDefault="000C43D9" w:rsidP="000C43D9">
      <w:pPr>
        <w:pStyle w:val="Paragraphedeliste"/>
        <w:numPr>
          <w:ilvl w:val="0"/>
          <w:numId w:val="9"/>
        </w:numPr>
        <w:rPr>
          <w:lang w:val="fr-CA"/>
        </w:rPr>
      </w:pPr>
      <w:r>
        <w:rPr>
          <w:lang w:val="fr-CA"/>
        </w:rPr>
        <w:t>Pas de réelle différence entre le salaire et le dividende</w:t>
      </w:r>
    </w:p>
    <w:p w14:paraId="5614B3DA" w14:textId="77777777" w:rsidR="000C43D9" w:rsidRPr="00803441" w:rsidRDefault="000C43D9" w:rsidP="000C43D9">
      <w:pPr>
        <w:pStyle w:val="Paragraphedeliste"/>
        <w:rPr>
          <w:lang w:val="fr-CA"/>
        </w:rPr>
      </w:pPr>
    </w:p>
    <w:p w14:paraId="734494B9" w14:textId="77777777" w:rsidR="000C43D9" w:rsidRDefault="000C43D9" w:rsidP="000C43D9">
      <w:pPr>
        <w:pStyle w:val="Paragraphedeliste"/>
        <w:numPr>
          <w:ilvl w:val="0"/>
          <w:numId w:val="9"/>
        </w:numPr>
        <w:rPr>
          <w:lang w:val="fr-CA"/>
        </w:rPr>
      </w:pPr>
      <w:r>
        <w:rPr>
          <w:lang w:val="fr-CA"/>
        </w:rPr>
        <w:t>Tout dépendra de la possibilité de se verser un dividende déterminé</w:t>
      </w:r>
    </w:p>
    <w:p w14:paraId="290A77F1" w14:textId="77777777" w:rsidR="000C43D9" w:rsidRPr="00803441" w:rsidRDefault="000C43D9" w:rsidP="000C43D9">
      <w:pPr>
        <w:pStyle w:val="Paragraphedeliste"/>
        <w:rPr>
          <w:lang w:val="fr-CA"/>
        </w:rPr>
      </w:pPr>
    </w:p>
    <w:p w14:paraId="11A82069" w14:textId="77777777" w:rsidR="000C43D9" w:rsidRPr="001C139D" w:rsidRDefault="000C43D9" w:rsidP="000C43D9">
      <w:pPr>
        <w:jc w:val="both"/>
        <w:rPr>
          <w:lang w:val="fr-CA"/>
        </w:rPr>
      </w:pPr>
    </w:p>
    <w:p w14:paraId="79F01709" w14:textId="77777777" w:rsidR="009C65C7" w:rsidRPr="002E0009" w:rsidRDefault="009C65C7" w:rsidP="009C65C7">
      <w:pPr>
        <w:rPr>
          <w:lang w:val="fr-CA"/>
        </w:rPr>
      </w:pPr>
    </w:p>
    <w:sectPr w:rsidR="009C65C7" w:rsidRPr="002E0009" w:rsidSect="00F54AA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Corps CS)">
    <w:altName w:val="Times New Roman"/>
    <w:charset w:val="00"/>
    <w:family w:val="roman"/>
    <w:pitch w:val="variable"/>
    <w:sig w:usb0="E0002AFF" w:usb1="C0007841"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7386"/>
    <w:multiLevelType w:val="hybridMultilevel"/>
    <w:tmpl w:val="323447E6"/>
    <w:lvl w:ilvl="0" w:tplc="0C0C0017">
      <w:start w:val="1"/>
      <w:numFmt w:val="lowerLetter"/>
      <w:lvlText w:val="%1)"/>
      <w:lvlJc w:val="left"/>
      <w:pPr>
        <w:ind w:left="405" w:hanging="360"/>
      </w:pPr>
    </w:lvl>
    <w:lvl w:ilvl="1" w:tplc="0C0C0019" w:tentative="1">
      <w:start w:val="1"/>
      <w:numFmt w:val="lowerLetter"/>
      <w:lvlText w:val="%2."/>
      <w:lvlJc w:val="left"/>
      <w:pPr>
        <w:ind w:left="1125" w:hanging="360"/>
      </w:pPr>
    </w:lvl>
    <w:lvl w:ilvl="2" w:tplc="0C0C001B" w:tentative="1">
      <w:start w:val="1"/>
      <w:numFmt w:val="lowerRoman"/>
      <w:lvlText w:val="%3."/>
      <w:lvlJc w:val="right"/>
      <w:pPr>
        <w:ind w:left="1845" w:hanging="180"/>
      </w:pPr>
    </w:lvl>
    <w:lvl w:ilvl="3" w:tplc="0C0C000F" w:tentative="1">
      <w:start w:val="1"/>
      <w:numFmt w:val="decimal"/>
      <w:lvlText w:val="%4."/>
      <w:lvlJc w:val="left"/>
      <w:pPr>
        <w:ind w:left="2565" w:hanging="360"/>
      </w:pPr>
    </w:lvl>
    <w:lvl w:ilvl="4" w:tplc="0C0C0019" w:tentative="1">
      <w:start w:val="1"/>
      <w:numFmt w:val="lowerLetter"/>
      <w:lvlText w:val="%5."/>
      <w:lvlJc w:val="left"/>
      <w:pPr>
        <w:ind w:left="3285" w:hanging="360"/>
      </w:pPr>
    </w:lvl>
    <w:lvl w:ilvl="5" w:tplc="0C0C001B" w:tentative="1">
      <w:start w:val="1"/>
      <w:numFmt w:val="lowerRoman"/>
      <w:lvlText w:val="%6."/>
      <w:lvlJc w:val="right"/>
      <w:pPr>
        <w:ind w:left="4005" w:hanging="180"/>
      </w:pPr>
    </w:lvl>
    <w:lvl w:ilvl="6" w:tplc="0C0C000F" w:tentative="1">
      <w:start w:val="1"/>
      <w:numFmt w:val="decimal"/>
      <w:lvlText w:val="%7."/>
      <w:lvlJc w:val="left"/>
      <w:pPr>
        <w:ind w:left="4725" w:hanging="360"/>
      </w:pPr>
    </w:lvl>
    <w:lvl w:ilvl="7" w:tplc="0C0C0019" w:tentative="1">
      <w:start w:val="1"/>
      <w:numFmt w:val="lowerLetter"/>
      <w:lvlText w:val="%8."/>
      <w:lvlJc w:val="left"/>
      <w:pPr>
        <w:ind w:left="5445" w:hanging="360"/>
      </w:pPr>
    </w:lvl>
    <w:lvl w:ilvl="8" w:tplc="0C0C001B" w:tentative="1">
      <w:start w:val="1"/>
      <w:numFmt w:val="lowerRoman"/>
      <w:lvlText w:val="%9."/>
      <w:lvlJc w:val="right"/>
      <w:pPr>
        <w:ind w:left="6165" w:hanging="180"/>
      </w:pPr>
    </w:lvl>
  </w:abstractNum>
  <w:abstractNum w:abstractNumId="1" w15:restartNumberingAfterBreak="0">
    <w:nsid w:val="12D36881"/>
    <w:multiLevelType w:val="hybridMultilevel"/>
    <w:tmpl w:val="323447E6"/>
    <w:lvl w:ilvl="0" w:tplc="0C0C0017">
      <w:start w:val="1"/>
      <w:numFmt w:val="lowerLetter"/>
      <w:lvlText w:val="%1)"/>
      <w:lvlJc w:val="left"/>
      <w:pPr>
        <w:ind w:left="405" w:hanging="360"/>
      </w:pPr>
    </w:lvl>
    <w:lvl w:ilvl="1" w:tplc="0C0C0019" w:tentative="1">
      <w:start w:val="1"/>
      <w:numFmt w:val="lowerLetter"/>
      <w:lvlText w:val="%2."/>
      <w:lvlJc w:val="left"/>
      <w:pPr>
        <w:ind w:left="1125" w:hanging="360"/>
      </w:pPr>
    </w:lvl>
    <w:lvl w:ilvl="2" w:tplc="0C0C001B" w:tentative="1">
      <w:start w:val="1"/>
      <w:numFmt w:val="lowerRoman"/>
      <w:lvlText w:val="%3."/>
      <w:lvlJc w:val="right"/>
      <w:pPr>
        <w:ind w:left="1845" w:hanging="180"/>
      </w:pPr>
    </w:lvl>
    <w:lvl w:ilvl="3" w:tplc="0C0C000F" w:tentative="1">
      <w:start w:val="1"/>
      <w:numFmt w:val="decimal"/>
      <w:lvlText w:val="%4."/>
      <w:lvlJc w:val="left"/>
      <w:pPr>
        <w:ind w:left="2565" w:hanging="360"/>
      </w:pPr>
    </w:lvl>
    <w:lvl w:ilvl="4" w:tplc="0C0C0019" w:tentative="1">
      <w:start w:val="1"/>
      <w:numFmt w:val="lowerLetter"/>
      <w:lvlText w:val="%5."/>
      <w:lvlJc w:val="left"/>
      <w:pPr>
        <w:ind w:left="3285" w:hanging="360"/>
      </w:pPr>
    </w:lvl>
    <w:lvl w:ilvl="5" w:tplc="0C0C001B" w:tentative="1">
      <w:start w:val="1"/>
      <w:numFmt w:val="lowerRoman"/>
      <w:lvlText w:val="%6."/>
      <w:lvlJc w:val="right"/>
      <w:pPr>
        <w:ind w:left="4005" w:hanging="180"/>
      </w:pPr>
    </w:lvl>
    <w:lvl w:ilvl="6" w:tplc="0C0C000F" w:tentative="1">
      <w:start w:val="1"/>
      <w:numFmt w:val="decimal"/>
      <w:lvlText w:val="%7."/>
      <w:lvlJc w:val="left"/>
      <w:pPr>
        <w:ind w:left="4725" w:hanging="360"/>
      </w:pPr>
    </w:lvl>
    <w:lvl w:ilvl="7" w:tplc="0C0C0019" w:tentative="1">
      <w:start w:val="1"/>
      <w:numFmt w:val="lowerLetter"/>
      <w:lvlText w:val="%8."/>
      <w:lvlJc w:val="left"/>
      <w:pPr>
        <w:ind w:left="5445" w:hanging="360"/>
      </w:pPr>
    </w:lvl>
    <w:lvl w:ilvl="8" w:tplc="0C0C001B" w:tentative="1">
      <w:start w:val="1"/>
      <w:numFmt w:val="lowerRoman"/>
      <w:lvlText w:val="%9."/>
      <w:lvlJc w:val="right"/>
      <w:pPr>
        <w:ind w:left="6165" w:hanging="180"/>
      </w:pPr>
    </w:lvl>
  </w:abstractNum>
  <w:abstractNum w:abstractNumId="2" w15:restartNumberingAfterBreak="0">
    <w:nsid w:val="1ECC1D04"/>
    <w:multiLevelType w:val="hybridMultilevel"/>
    <w:tmpl w:val="3430A4B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318629B0"/>
    <w:multiLevelType w:val="hybridMultilevel"/>
    <w:tmpl w:val="845E9C98"/>
    <w:lvl w:ilvl="0" w:tplc="530443E0">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B85782F"/>
    <w:multiLevelType w:val="hybridMultilevel"/>
    <w:tmpl w:val="323447E6"/>
    <w:lvl w:ilvl="0" w:tplc="0C0C0017">
      <w:start w:val="1"/>
      <w:numFmt w:val="lowerLetter"/>
      <w:lvlText w:val="%1)"/>
      <w:lvlJc w:val="left"/>
      <w:pPr>
        <w:ind w:left="405" w:hanging="360"/>
      </w:pPr>
    </w:lvl>
    <w:lvl w:ilvl="1" w:tplc="0C0C0019" w:tentative="1">
      <w:start w:val="1"/>
      <w:numFmt w:val="lowerLetter"/>
      <w:lvlText w:val="%2."/>
      <w:lvlJc w:val="left"/>
      <w:pPr>
        <w:ind w:left="1125" w:hanging="360"/>
      </w:pPr>
    </w:lvl>
    <w:lvl w:ilvl="2" w:tplc="0C0C001B" w:tentative="1">
      <w:start w:val="1"/>
      <w:numFmt w:val="lowerRoman"/>
      <w:lvlText w:val="%3."/>
      <w:lvlJc w:val="right"/>
      <w:pPr>
        <w:ind w:left="1845" w:hanging="180"/>
      </w:pPr>
    </w:lvl>
    <w:lvl w:ilvl="3" w:tplc="0C0C000F" w:tentative="1">
      <w:start w:val="1"/>
      <w:numFmt w:val="decimal"/>
      <w:lvlText w:val="%4."/>
      <w:lvlJc w:val="left"/>
      <w:pPr>
        <w:ind w:left="2565" w:hanging="360"/>
      </w:pPr>
    </w:lvl>
    <w:lvl w:ilvl="4" w:tplc="0C0C0019" w:tentative="1">
      <w:start w:val="1"/>
      <w:numFmt w:val="lowerLetter"/>
      <w:lvlText w:val="%5."/>
      <w:lvlJc w:val="left"/>
      <w:pPr>
        <w:ind w:left="3285" w:hanging="360"/>
      </w:pPr>
    </w:lvl>
    <w:lvl w:ilvl="5" w:tplc="0C0C001B" w:tentative="1">
      <w:start w:val="1"/>
      <w:numFmt w:val="lowerRoman"/>
      <w:lvlText w:val="%6."/>
      <w:lvlJc w:val="right"/>
      <w:pPr>
        <w:ind w:left="4005" w:hanging="180"/>
      </w:pPr>
    </w:lvl>
    <w:lvl w:ilvl="6" w:tplc="0C0C000F" w:tentative="1">
      <w:start w:val="1"/>
      <w:numFmt w:val="decimal"/>
      <w:lvlText w:val="%7."/>
      <w:lvlJc w:val="left"/>
      <w:pPr>
        <w:ind w:left="4725" w:hanging="360"/>
      </w:pPr>
    </w:lvl>
    <w:lvl w:ilvl="7" w:tplc="0C0C0019" w:tentative="1">
      <w:start w:val="1"/>
      <w:numFmt w:val="lowerLetter"/>
      <w:lvlText w:val="%8."/>
      <w:lvlJc w:val="left"/>
      <w:pPr>
        <w:ind w:left="5445" w:hanging="360"/>
      </w:pPr>
    </w:lvl>
    <w:lvl w:ilvl="8" w:tplc="0C0C001B" w:tentative="1">
      <w:start w:val="1"/>
      <w:numFmt w:val="lowerRoman"/>
      <w:lvlText w:val="%9."/>
      <w:lvlJc w:val="right"/>
      <w:pPr>
        <w:ind w:left="6165" w:hanging="180"/>
      </w:pPr>
    </w:lvl>
  </w:abstractNum>
  <w:abstractNum w:abstractNumId="5" w15:restartNumberingAfterBreak="0">
    <w:nsid w:val="6479448A"/>
    <w:multiLevelType w:val="hybridMultilevel"/>
    <w:tmpl w:val="9F586DE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833208E"/>
    <w:multiLevelType w:val="hybridMultilevel"/>
    <w:tmpl w:val="485202DA"/>
    <w:lvl w:ilvl="0" w:tplc="0C0C0017">
      <w:start w:val="1"/>
      <w:numFmt w:val="low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7" w15:restartNumberingAfterBreak="0">
    <w:nsid w:val="7BE42C4B"/>
    <w:multiLevelType w:val="hybridMultilevel"/>
    <w:tmpl w:val="12AA88F4"/>
    <w:lvl w:ilvl="0" w:tplc="FFFFFFFF">
      <w:start w:val="1"/>
      <w:numFmt w:val="lowerLetter"/>
      <w:lvlText w:val="%1)"/>
      <w:lvlJc w:val="left"/>
      <w:pPr>
        <w:ind w:left="405" w:hanging="360"/>
      </w:pPr>
    </w:lvl>
    <w:lvl w:ilvl="1" w:tplc="0C0C0019" w:tentative="1">
      <w:start w:val="1"/>
      <w:numFmt w:val="lowerLetter"/>
      <w:lvlText w:val="%2."/>
      <w:lvlJc w:val="left"/>
      <w:pPr>
        <w:ind w:left="1125" w:hanging="360"/>
      </w:pPr>
    </w:lvl>
    <w:lvl w:ilvl="2" w:tplc="0C0C001B" w:tentative="1">
      <w:start w:val="1"/>
      <w:numFmt w:val="lowerRoman"/>
      <w:lvlText w:val="%3."/>
      <w:lvlJc w:val="right"/>
      <w:pPr>
        <w:ind w:left="1845" w:hanging="180"/>
      </w:pPr>
    </w:lvl>
    <w:lvl w:ilvl="3" w:tplc="0C0C000F" w:tentative="1">
      <w:start w:val="1"/>
      <w:numFmt w:val="decimal"/>
      <w:lvlText w:val="%4."/>
      <w:lvlJc w:val="left"/>
      <w:pPr>
        <w:ind w:left="2565" w:hanging="360"/>
      </w:pPr>
    </w:lvl>
    <w:lvl w:ilvl="4" w:tplc="0C0C0019" w:tentative="1">
      <w:start w:val="1"/>
      <w:numFmt w:val="lowerLetter"/>
      <w:lvlText w:val="%5."/>
      <w:lvlJc w:val="left"/>
      <w:pPr>
        <w:ind w:left="3285" w:hanging="360"/>
      </w:pPr>
    </w:lvl>
    <w:lvl w:ilvl="5" w:tplc="0C0C001B" w:tentative="1">
      <w:start w:val="1"/>
      <w:numFmt w:val="lowerRoman"/>
      <w:lvlText w:val="%6."/>
      <w:lvlJc w:val="right"/>
      <w:pPr>
        <w:ind w:left="4005" w:hanging="180"/>
      </w:pPr>
    </w:lvl>
    <w:lvl w:ilvl="6" w:tplc="0C0C000F" w:tentative="1">
      <w:start w:val="1"/>
      <w:numFmt w:val="decimal"/>
      <w:lvlText w:val="%7."/>
      <w:lvlJc w:val="left"/>
      <w:pPr>
        <w:ind w:left="4725" w:hanging="360"/>
      </w:pPr>
    </w:lvl>
    <w:lvl w:ilvl="7" w:tplc="0C0C0019" w:tentative="1">
      <w:start w:val="1"/>
      <w:numFmt w:val="lowerLetter"/>
      <w:lvlText w:val="%8."/>
      <w:lvlJc w:val="left"/>
      <w:pPr>
        <w:ind w:left="5445" w:hanging="360"/>
      </w:pPr>
    </w:lvl>
    <w:lvl w:ilvl="8" w:tplc="0C0C001B" w:tentative="1">
      <w:start w:val="1"/>
      <w:numFmt w:val="lowerRoman"/>
      <w:lvlText w:val="%9."/>
      <w:lvlJc w:val="right"/>
      <w:pPr>
        <w:ind w:left="6165" w:hanging="180"/>
      </w:pPr>
    </w:lvl>
  </w:abstractNum>
  <w:abstractNum w:abstractNumId="8" w15:restartNumberingAfterBreak="0">
    <w:nsid w:val="7D6143AD"/>
    <w:multiLevelType w:val="hybridMultilevel"/>
    <w:tmpl w:val="5A7E0AC0"/>
    <w:lvl w:ilvl="0" w:tplc="F3C2FAD2">
      <w:start w:val="1"/>
      <w:numFmt w:val="lowerRoman"/>
      <w:lvlText w:val="%1)"/>
      <w:lvlJc w:val="left"/>
      <w:pPr>
        <w:tabs>
          <w:tab w:val="num" w:pos="1080"/>
        </w:tabs>
        <w:ind w:left="1080" w:hanging="720"/>
      </w:pPr>
      <w:rPr>
        <w:rFonts w:hint="default"/>
        <w:b/>
      </w:rPr>
    </w:lvl>
    <w:lvl w:ilvl="1" w:tplc="FF02A376">
      <w:start w:val="1"/>
      <w:numFmt w:val="bullet"/>
      <w:lvlText w:val=""/>
      <w:lvlJc w:val="left"/>
      <w:pPr>
        <w:tabs>
          <w:tab w:val="num" w:pos="1440"/>
        </w:tabs>
        <w:ind w:left="1440" w:hanging="360"/>
      </w:pPr>
      <w:rPr>
        <w:rFonts w:ascii="Symbol" w:hAnsi="Symbol" w:hint="default"/>
        <w:b/>
        <w:sz w:val="18"/>
      </w:rPr>
    </w:lvl>
    <w:lvl w:ilvl="2" w:tplc="D0223046">
      <w:start w:val="1"/>
      <w:numFmt w:val="lowerLetter"/>
      <w:lvlText w:val="%3)"/>
      <w:lvlJc w:val="left"/>
      <w:pPr>
        <w:tabs>
          <w:tab w:val="num" w:pos="2685"/>
        </w:tabs>
        <w:ind w:left="2685" w:hanging="705"/>
      </w:pPr>
      <w:rPr>
        <w:rFonts w:hint="default"/>
        <w:b/>
      </w:r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num w:numId="1" w16cid:durableId="571699366">
    <w:abstractNumId w:val="2"/>
  </w:num>
  <w:num w:numId="2" w16cid:durableId="527984615">
    <w:abstractNumId w:val="6"/>
  </w:num>
  <w:num w:numId="3" w16cid:durableId="1069961173">
    <w:abstractNumId w:val="7"/>
  </w:num>
  <w:num w:numId="4" w16cid:durableId="2129154541">
    <w:abstractNumId w:val="3"/>
  </w:num>
  <w:num w:numId="5" w16cid:durableId="1246917618">
    <w:abstractNumId w:val="8"/>
  </w:num>
  <w:num w:numId="6" w16cid:durableId="1642033033">
    <w:abstractNumId w:val="1"/>
  </w:num>
  <w:num w:numId="7" w16cid:durableId="1528521985">
    <w:abstractNumId w:val="4"/>
  </w:num>
  <w:num w:numId="8" w16cid:durableId="2113698614">
    <w:abstractNumId w:val="0"/>
  </w:num>
  <w:num w:numId="9" w16cid:durableId="20237018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9FD"/>
    <w:rsid w:val="000C43D9"/>
    <w:rsid w:val="001C139D"/>
    <w:rsid w:val="002059A7"/>
    <w:rsid w:val="00291C48"/>
    <w:rsid w:val="002C0B19"/>
    <w:rsid w:val="002E0009"/>
    <w:rsid w:val="0041772D"/>
    <w:rsid w:val="005057F6"/>
    <w:rsid w:val="00527150"/>
    <w:rsid w:val="00572733"/>
    <w:rsid w:val="0062680F"/>
    <w:rsid w:val="00687A55"/>
    <w:rsid w:val="006C674F"/>
    <w:rsid w:val="007D6833"/>
    <w:rsid w:val="00875AA1"/>
    <w:rsid w:val="009A50C0"/>
    <w:rsid w:val="009C65C7"/>
    <w:rsid w:val="009D02C6"/>
    <w:rsid w:val="00A879FD"/>
    <w:rsid w:val="00B8668B"/>
    <w:rsid w:val="00BB29FB"/>
    <w:rsid w:val="00C53DCE"/>
    <w:rsid w:val="00D931A4"/>
    <w:rsid w:val="00E30B1E"/>
    <w:rsid w:val="00F54AAA"/>
    <w:rsid w:val="00FB7CD2"/>
    <w:rsid w:val="00FE36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26F7"/>
  <w14:defaultImageDpi w14:val="32767"/>
  <w15:chartTrackingRefBased/>
  <w15:docId w15:val="{E412BD51-A555-464F-A8A2-D9BD99D9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imes New Roman (Corps CS)"/>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1C1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875AA1"/>
    <w:rPr>
      <w:rFonts w:asciiTheme="minorHAnsi" w:hAnsiTheme="minorHAnsi" w:cstheme="minorBidi"/>
      <w:sz w:val="22"/>
      <w:szCs w:val="22"/>
      <w:lang w:val="fr-CA"/>
    </w:rPr>
  </w:style>
  <w:style w:type="paragraph" w:customStyle="1" w:styleId="unecolonne">
    <w:name w:val="une colonne"/>
    <w:basedOn w:val="Normal"/>
    <w:rsid w:val="002C0B19"/>
    <w:pPr>
      <w:tabs>
        <w:tab w:val="left" w:pos="540"/>
        <w:tab w:val="right" w:pos="7740"/>
        <w:tab w:val="left" w:pos="7920"/>
      </w:tabs>
    </w:pPr>
    <w:rPr>
      <w:rFonts w:ascii="Times" w:eastAsia="Times New Roman" w:hAnsi="Times" w:cs="Times New Roman"/>
      <w:szCs w:val="20"/>
      <w:lang w:val="fr-CA" w:eastAsia="fr-FR"/>
    </w:rPr>
  </w:style>
  <w:style w:type="paragraph" w:styleId="Paragraphedeliste">
    <w:name w:val="List Paragraph"/>
    <w:basedOn w:val="Normal"/>
    <w:uiPriority w:val="34"/>
    <w:qFormat/>
    <w:rsid w:val="000C43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1040</Words>
  <Characters>5720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Bachand, Marc</dc:creator>
  <cp:keywords/>
  <dc:description/>
  <cp:lastModifiedBy>Michel Lavoie</cp:lastModifiedBy>
  <cp:revision>2</cp:revision>
  <cp:lastPrinted>2022-04-14T11:04:00Z</cp:lastPrinted>
  <dcterms:created xsi:type="dcterms:W3CDTF">2022-04-14T11:07:00Z</dcterms:created>
  <dcterms:modified xsi:type="dcterms:W3CDTF">2022-04-14T11:07:00Z</dcterms:modified>
</cp:coreProperties>
</file>