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9A7" w:rsidRDefault="005431EB" w:rsidP="00A879FD">
      <w:pPr>
        <w:jc w:val="center"/>
        <w:rPr>
          <w:lang w:val="fr-CA"/>
        </w:rPr>
      </w:pPr>
      <w:r>
        <w:rPr>
          <w:lang w:val="fr-CA"/>
        </w:rPr>
        <w:t>LES ASSURANCES DE PERSONNES</w:t>
      </w:r>
    </w:p>
    <w:p w:rsidR="00520CCE" w:rsidRDefault="00520CCE" w:rsidP="00A879FD">
      <w:pPr>
        <w:jc w:val="center"/>
        <w:rPr>
          <w:lang w:val="fr-CA"/>
        </w:rPr>
      </w:pPr>
    </w:p>
    <w:p w:rsidR="00520CCE" w:rsidRDefault="00520CCE" w:rsidP="00A879FD">
      <w:pPr>
        <w:jc w:val="center"/>
        <w:rPr>
          <w:lang w:val="fr-CA"/>
        </w:rPr>
      </w:pPr>
    </w:p>
    <w:p w:rsidR="00520CCE" w:rsidRDefault="00520CCE" w:rsidP="00A879FD">
      <w:pPr>
        <w:jc w:val="center"/>
        <w:rPr>
          <w:lang w:val="fr-CA"/>
        </w:rPr>
      </w:pPr>
    </w:p>
    <w:p w:rsidR="007218E4" w:rsidRDefault="00A46A26" w:rsidP="007218E4">
      <w:pPr>
        <w:rPr>
          <w:lang w:val="fr-CA"/>
        </w:rPr>
      </w:pPr>
      <w:r>
        <w:rPr>
          <w:lang w:val="fr-CA"/>
        </w:rPr>
        <w:t xml:space="preserve">QUESTION </w:t>
      </w:r>
      <w:r w:rsidR="00E9337A">
        <w:rPr>
          <w:lang w:val="fr-CA"/>
        </w:rPr>
        <w:t>1</w:t>
      </w:r>
    </w:p>
    <w:p w:rsidR="00A46A26" w:rsidRDefault="00A46A26" w:rsidP="007218E4">
      <w:pPr>
        <w:rPr>
          <w:lang w:val="fr-CA"/>
        </w:rPr>
      </w:pPr>
    </w:p>
    <w:p w:rsidR="00A46A26" w:rsidRPr="004A3AB2" w:rsidRDefault="00A46A26" w:rsidP="00A46A26">
      <w:pPr>
        <w:spacing w:line="360" w:lineRule="auto"/>
        <w:jc w:val="both"/>
        <w:rPr>
          <w:rFonts w:eastAsia="Times New Roman" w:cs="Arial"/>
          <w:lang w:eastAsia="fr-CA"/>
        </w:rPr>
      </w:pPr>
      <w:r w:rsidRPr="004A3AB2">
        <w:rPr>
          <w:rFonts w:eastAsia="Times New Roman" w:cs="Arial"/>
          <w:color w:val="000000"/>
          <w:lang w:eastAsia="fr-CA"/>
        </w:rPr>
        <w:t>Alexandre et Catherine sont un jeune couple marié qui a récemment déménagé dans leurs nouvelles maisons sur la rive sud de Montréal. Ils ont trouvé une aubaine, leur maison a seulement coûté 200 000$. Ils payent leurs hypothèques sur 25 ans à un taux de 2,6 %. Catherine accouchera de leur premier enfant d’ici 3 mois. Ils trouvent donc que c’est le moment tout indiqué pour magasiner leurs assurances vie. Le but premier de leurs assurances est de libérer le conjoint survivant de toutes dettes si l’un des deux décède. Alexandre a un salaire annuel de 40 000$ tandis que Catherine gagne 70 000$ par année. Leurs deux employeurs n’offrent pas d’assurance vie. Ils sont en bonne santé. Ils se questionnent à savoir quelle assurance leur conviendrait le mieux.</w:t>
      </w:r>
    </w:p>
    <w:p w:rsidR="00A46A26" w:rsidRPr="004A3AB2" w:rsidRDefault="00A46A26" w:rsidP="00A46A26">
      <w:pPr>
        <w:spacing w:line="360" w:lineRule="auto"/>
        <w:jc w:val="both"/>
        <w:rPr>
          <w:rFonts w:eastAsia="Times New Roman" w:cs="Arial"/>
          <w:color w:val="000000"/>
          <w:lang w:eastAsia="fr-CA"/>
        </w:rPr>
      </w:pPr>
      <w:r w:rsidRPr="004A3AB2">
        <w:rPr>
          <w:rFonts w:eastAsia="Times New Roman" w:cs="Arial"/>
          <w:color w:val="000000"/>
          <w:lang w:eastAsia="fr-CA"/>
        </w:rPr>
        <w:t> </w:t>
      </w:r>
    </w:p>
    <w:p w:rsidR="00A46A26" w:rsidRPr="004A3AB2" w:rsidRDefault="00A46A26" w:rsidP="00A46A26">
      <w:pPr>
        <w:spacing w:before="240" w:after="240" w:line="360" w:lineRule="auto"/>
        <w:jc w:val="both"/>
        <w:rPr>
          <w:rFonts w:eastAsia="Times New Roman" w:cs="Arial"/>
          <w:color w:val="000000"/>
          <w:lang w:eastAsia="fr-CA"/>
        </w:rPr>
      </w:pPr>
      <w:r w:rsidRPr="004A3AB2">
        <w:rPr>
          <w:rFonts w:eastAsia="Times New Roman" w:cs="Arial"/>
          <w:color w:val="000000"/>
          <w:lang w:eastAsia="fr-CA"/>
        </w:rPr>
        <w:t>Choix de réponse possible :</w:t>
      </w:r>
    </w:p>
    <w:p w:rsidR="00A46A26" w:rsidRDefault="00A46A26" w:rsidP="00A46A26">
      <w:pPr>
        <w:spacing w:line="360" w:lineRule="auto"/>
        <w:jc w:val="both"/>
        <w:rPr>
          <w:rFonts w:eastAsia="Times New Roman" w:cs="Arial"/>
          <w:color w:val="000000"/>
          <w:lang w:eastAsia="fr-CA"/>
        </w:rPr>
      </w:pPr>
      <w:r w:rsidRPr="004A3AB2">
        <w:rPr>
          <w:rFonts w:eastAsia="Times New Roman" w:cs="Arial"/>
          <w:color w:val="000000"/>
          <w:lang w:eastAsia="fr-CA"/>
        </w:rPr>
        <w:t>A. Assurance vie temporaire</w:t>
      </w:r>
      <w:r w:rsidR="00285000">
        <w:rPr>
          <w:rFonts w:eastAsia="Times New Roman" w:cs="Arial"/>
          <w:color w:val="000000"/>
          <w:lang w:eastAsia="fr-CA"/>
        </w:rPr>
        <w:t xml:space="preserve"> T-20</w:t>
      </w:r>
    </w:p>
    <w:p w:rsidR="00A46A26" w:rsidRPr="004A3AB2" w:rsidRDefault="00A46A26" w:rsidP="00A46A26">
      <w:pPr>
        <w:spacing w:line="360" w:lineRule="auto"/>
        <w:jc w:val="both"/>
        <w:rPr>
          <w:rFonts w:eastAsia="Times New Roman" w:cs="Arial"/>
          <w:lang w:eastAsia="fr-CA"/>
        </w:rPr>
      </w:pPr>
      <w:r w:rsidRPr="004A3AB2">
        <w:rPr>
          <w:rFonts w:eastAsia="Times New Roman" w:cs="Arial"/>
          <w:color w:val="000000"/>
          <w:lang w:eastAsia="fr-CA"/>
        </w:rPr>
        <w:t>B. Assurance vie temporaire 100 ans </w:t>
      </w:r>
    </w:p>
    <w:p w:rsidR="00A46A26" w:rsidRPr="004A3AB2" w:rsidRDefault="00A46A26" w:rsidP="00A46A26">
      <w:pPr>
        <w:spacing w:line="360" w:lineRule="auto"/>
        <w:jc w:val="both"/>
        <w:rPr>
          <w:rFonts w:eastAsia="Times New Roman" w:cs="Arial"/>
          <w:lang w:eastAsia="fr-CA"/>
        </w:rPr>
      </w:pPr>
      <w:r w:rsidRPr="004A3AB2">
        <w:rPr>
          <w:rFonts w:eastAsia="Times New Roman" w:cs="Arial"/>
          <w:color w:val="000000"/>
          <w:lang w:eastAsia="fr-CA"/>
        </w:rPr>
        <w:t>C. Assurance vie entière</w:t>
      </w:r>
    </w:p>
    <w:p w:rsidR="00A46A26" w:rsidRPr="004A3AB2" w:rsidRDefault="00A46A26" w:rsidP="00A46A26">
      <w:pPr>
        <w:spacing w:line="360" w:lineRule="auto"/>
        <w:jc w:val="both"/>
        <w:rPr>
          <w:rFonts w:eastAsia="Times New Roman" w:cs="Arial"/>
          <w:lang w:eastAsia="fr-CA"/>
        </w:rPr>
      </w:pPr>
      <w:r w:rsidRPr="004A3AB2">
        <w:rPr>
          <w:rFonts w:eastAsia="Times New Roman" w:cs="Arial"/>
          <w:color w:val="000000"/>
          <w:lang w:eastAsia="fr-CA"/>
        </w:rPr>
        <w:t>D. Assurance vie collective</w:t>
      </w:r>
    </w:p>
    <w:p w:rsidR="00A46A26" w:rsidRPr="004A3AB2" w:rsidRDefault="00A46A26" w:rsidP="00A46A26">
      <w:pPr>
        <w:spacing w:line="360" w:lineRule="auto"/>
        <w:jc w:val="both"/>
        <w:rPr>
          <w:rFonts w:eastAsia="Times New Roman" w:cs="Arial"/>
          <w:lang w:eastAsia="fr-CA"/>
        </w:rPr>
      </w:pPr>
      <w:r w:rsidRPr="004A3AB2">
        <w:rPr>
          <w:rFonts w:eastAsia="Times New Roman" w:cs="Arial"/>
          <w:lang w:eastAsia="fr-CA"/>
        </w:rPr>
        <w:t xml:space="preserve">E. </w:t>
      </w:r>
      <w:r w:rsidRPr="004A3AB2">
        <w:rPr>
          <w:rFonts w:eastAsia="Times New Roman" w:cs="Arial"/>
          <w:color w:val="000000"/>
          <w:lang w:eastAsia="fr-CA"/>
        </w:rPr>
        <w:t>Assurance vie universelle</w:t>
      </w:r>
    </w:p>
    <w:p w:rsidR="00A46A26" w:rsidRPr="004A3AB2" w:rsidRDefault="00A46A26" w:rsidP="00A46A26">
      <w:r w:rsidRPr="004A3AB2">
        <w:br w:type="page"/>
      </w:r>
    </w:p>
    <w:p w:rsidR="00A46A26" w:rsidRPr="00DA698E" w:rsidRDefault="001F77FB" w:rsidP="007218E4">
      <w:pPr>
        <w:rPr>
          <w:color w:val="FF0000"/>
          <w:lang w:val="fr-CA"/>
        </w:rPr>
      </w:pPr>
      <w:r>
        <w:rPr>
          <w:lang w:val="fr-CA"/>
        </w:rPr>
        <w:lastRenderedPageBreak/>
        <w:t xml:space="preserve">Question </w:t>
      </w:r>
      <w:r w:rsidR="00E9337A">
        <w:rPr>
          <w:lang w:val="fr-CA"/>
        </w:rPr>
        <w:t>2</w:t>
      </w:r>
    </w:p>
    <w:p w:rsidR="001F77FB" w:rsidRDefault="001F77FB" w:rsidP="007218E4">
      <w:pPr>
        <w:rPr>
          <w:lang w:val="fr-CA"/>
        </w:rPr>
      </w:pPr>
    </w:p>
    <w:p w:rsidR="001F77FB" w:rsidRDefault="001F77FB" w:rsidP="007218E4">
      <w:pPr>
        <w:rPr>
          <w:lang w:val="fr-CA"/>
        </w:rPr>
      </w:pPr>
    </w:p>
    <w:p w:rsidR="001F77FB" w:rsidRDefault="001F77FB" w:rsidP="001F77FB">
      <w:pPr>
        <w:tabs>
          <w:tab w:val="left" w:pos="1875"/>
        </w:tabs>
        <w:jc w:val="both"/>
      </w:pPr>
      <w:r>
        <w:t xml:space="preserve">Luc Berger est propriétaire d’une assurance-vie permanente (aussi appelée vie entière). Son père Roger, âgé de 75 ans, est la personne assurée. Les primes annuelles à verser sont de 3 000 $. Ces primes seront les mêmes jusqu’à la mort de Roger ou jusqu’au moment où Luc annulera la police d’assurance. Le capital décès est de 200 000 $. La valeur de rachat est de 40 000 $ (montant encaissable en cas d’annulation), les primes déjà payées totalisent 120 000 $. </w:t>
      </w:r>
    </w:p>
    <w:p w:rsidR="001F77FB" w:rsidRDefault="001F77FB" w:rsidP="001F77FB">
      <w:pPr>
        <w:tabs>
          <w:tab w:val="left" w:pos="1875"/>
        </w:tabs>
        <w:jc w:val="both"/>
      </w:pPr>
    </w:p>
    <w:p w:rsidR="001F77FB" w:rsidRDefault="001F77FB" w:rsidP="001F77FB">
      <w:pPr>
        <w:tabs>
          <w:tab w:val="left" w:pos="1875"/>
        </w:tabs>
        <w:jc w:val="both"/>
        <w:rPr>
          <w:b/>
        </w:rPr>
      </w:pPr>
      <w:r w:rsidRPr="00C145CE">
        <w:rPr>
          <w:b/>
        </w:rPr>
        <w:t xml:space="preserve">À l’aide d’une démarche chiffrée, indiquez à Luc </w:t>
      </w:r>
      <w:r>
        <w:rPr>
          <w:b/>
        </w:rPr>
        <w:t>lequel des énoncés suivants est vér</w:t>
      </w:r>
      <w:r w:rsidR="004A2ADA">
        <w:rPr>
          <w:b/>
        </w:rPr>
        <w:t>i</w:t>
      </w:r>
      <w:r>
        <w:rPr>
          <w:b/>
        </w:rPr>
        <w:t>dique</w:t>
      </w:r>
      <w:r w:rsidRPr="00C145CE">
        <w:rPr>
          <w:b/>
        </w:rPr>
        <w:t>.</w:t>
      </w:r>
    </w:p>
    <w:p w:rsidR="004A2ADA" w:rsidRDefault="004A2ADA" w:rsidP="001F77FB">
      <w:pPr>
        <w:tabs>
          <w:tab w:val="left" w:pos="1875"/>
        </w:tabs>
        <w:jc w:val="both"/>
        <w:rPr>
          <w:b/>
        </w:rPr>
      </w:pPr>
    </w:p>
    <w:p w:rsidR="004A2ADA" w:rsidRDefault="004A2ADA" w:rsidP="004A2ADA">
      <w:pPr>
        <w:spacing w:line="360" w:lineRule="auto"/>
        <w:jc w:val="both"/>
        <w:rPr>
          <w:rFonts w:eastAsia="Times New Roman" w:cs="Arial"/>
          <w:color w:val="000000"/>
          <w:lang w:eastAsia="fr-CA"/>
        </w:rPr>
      </w:pPr>
      <w:r w:rsidRPr="004A3AB2">
        <w:rPr>
          <w:rFonts w:eastAsia="Times New Roman" w:cs="Arial"/>
          <w:color w:val="000000"/>
          <w:lang w:eastAsia="fr-CA"/>
        </w:rPr>
        <w:t>A. </w:t>
      </w:r>
      <w:r>
        <w:rPr>
          <w:rFonts w:eastAsia="Times New Roman" w:cs="Arial"/>
          <w:color w:val="000000"/>
          <w:lang w:eastAsia="fr-CA"/>
        </w:rPr>
        <w:t>Puisque Luc a déjà payé 120 000 $ de primes, aussi bien continuer et garder l’assurance-vie.</w:t>
      </w:r>
    </w:p>
    <w:p w:rsidR="004A2ADA" w:rsidRDefault="004A2ADA" w:rsidP="004A2ADA">
      <w:pPr>
        <w:spacing w:line="360" w:lineRule="auto"/>
        <w:jc w:val="both"/>
        <w:rPr>
          <w:rFonts w:eastAsia="Times New Roman" w:cs="Arial"/>
          <w:color w:val="000000"/>
          <w:lang w:eastAsia="fr-CA"/>
        </w:rPr>
      </w:pPr>
    </w:p>
    <w:p w:rsidR="004A2ADA" w:rsidRDefault="004A2ADA" w:rsidP="004A2ADA">
      <w:pPr>
        <w:spacing w:line="360" w:lineRule="auto"/>
        <w:jc w:val="both"/>
        <w:rPr>
          <w:rFonts w:eastAsia="Times New Roman" w:cs="Arial"/>
          <w:color w:val="000000"/>
          <w:lang w:eastAsia="fr-CA"/>
        </w:rPr>
      </w:pPr>
      <w:r w:rsidRPr="004A3AB2">
        <w:rPr>
          <w:rFonts w:eastAsia="Times New Roman" w:cs="Arial"/>
          <w:color w:val="000000"/>
          <w:lang w:eastAsia="fr-CA"/>
        </w:rPr>
        <w:t>B. </w:t>
      </w:r>
      <w:r>
        <w:rPr>
          <w:rFonts w:eastAsia="Times New Roman" w:cs="Arial"/>
          <w:color w:val="000000"/>
          <w:lang w:eastAsia="fr-CA"/>
        </w:rPr>
        <w:t>On ne sait pas à quel âge va décéder Roger, donc il est impossible de déterminer si l’on doit garder ou abandonner la police d’assu</w:t>
      </w:r>
      <w:r w:rsidRPr="004A3AB2">
        <w:rPr>
          <w:rFonts w:eastAsia="Times New Roman" w:cs="Arial"/>
          <w:color w:val="000000"/>
          <w:lang w:eastAsia="fr-CA"/>
        </w:rPr>
        <w:t>rance vie</w:t>
      </w:r>
      <w:r>
        <w:rPr>
          <w:rFonts w:eastAsia="Times New Roman" w:cs="Arial"/>
          <w:color w:val="000000"/>
          <w:lang w:eastAsia="fr-CA"/>
        </w:rPr>
        <w:t>.</w:t>
      </w:r>
      <w:r w:rsidRPr="004A3AB2">
        <w:rPr>
          <w:rFonts w:eastAsia="Times New Roman" w:cs="Arial"/>
          <w:color w:val="000000"/>
          <w:lang w:eastAsia="fr-CA"/>
        </w:rPr>
        <w:t xml:space="preserve">  </w:t>
      </w:r>
    </w:p>
    <w:p w:rsidR="004A2ADA" w:rsidRPr="004A3AB2" w:rsidRDefault="004A2ADA" w:rsidP="004A2ADA">
      <w:pPr>
        <w:spacing w:line="360" w:lineRule="auto"/>
        <w:jc w:val="both"/>
        <w:rPr>
          <w:rFonts w:eastAsia="Times New Roman" w:cs="Arial"/>
          <w:lang w:eastAsia="fr-CA"/>
        </w:rPr>
      </w:pPr>
    </w:p>
    <w:p w:rsidR="004A2ADA" w:rsidRDefault="004A2ADA" w:rsidP="004A2ADA">
      <w:pPr>
        <w:spacing w:line="360" w:lineRule="auto"/>
        <w:jc w:val="both"/>
        <w:rPr>
          <w:rFonts w:eastAsia="Times New Roman" w:cs="Arial"/>
          <w:color w:val="000000"/>
          <w:lang w:eastAsia="fr-CA"/>
        </w:rPr>
      </w:pPr>
      <w:r w:rsidRPr="004A3AB2">
        <w:rPr>
          <w:rFonts w:eastAsia="Times New Roman" w:cs="Arial"/>
          <w:color w:val="000000"/>
          <w:lang w:eastAsia="fr-CA"/>
        </w:rPr>
        <w:t xml:space="preserve">C. </w:t>
      </w:r>
      <w:r>
        <w:rPr>
          <w:rFonts w:eastAsia="Times New Roman" w:cs="Arial"/>
          <w:color w:val="000000"/>
          <w:lang w:eastAsia="fr-CA"/>
        </w:rPr>
        <w:t>Il est plus avantageux d’abandonner la police d’assurance-vie puisque le rendement obtenu sur la valeur de rachat encaissée et les primes que Luc n’aura plus à payer sera supérieur au capital-décès de 200 000 $.</w:t>
      </w:r>
    </w:p>
    <w:p w:rsidR="004A2ADA" w:rsidRDefault="004A2ADA" w:rsidP="004A2ADA">
      <w:pPr>
        <w:spacing w:line="360" w:lineRule="auto"/>
        <w:jc w:val="both"/>
        <w:rPr>
          <w:rFonts w:eastAsia="Times New Roman" w:cs="Arial"/>
          <w:color w:val="000000"/>
          <w:lang w:eastAsia="fr-CA"/>
        </w:rPr>
      </w:pPr>
    </w:p>
    <w:p w:rsidR="004A2ADA" w:rsidRDefault="004A2ADA" w:rsidP="004A2ADA">
      <w:pPr>
        <w:spacing w:line="360" w:lineRule="auto"/>
        <w:jc w:val="both"/>
        <w:rPr>
          <w:rFonts w:eastAsia="Times New Roman" w:cs="Arial"/>
          <w:color w:val="000000"/>
          <w:lang w:eastAsia="fr-CA"/>
        </w:rPr>
      </w:pPr>
      <w:r w:rsidRPr="004A3AB2">
        <w:rPr>
          <w:rFonts w:eastAsia="Times New Roman" w:cs="Arial"/>
          <w:color w:val="000000"/>
          <w:lang w:eastAsia="fr-CA"/>
        </w:rPr>
        <w:t>D. </w:t>
      </w:r>
      <w:r>
        <w:rPr>
          <w:rFonts w:eastAsia="Times New Roman" w:cs="Arial"/>
          <w:color w:val="000000"/>
          <w:lang w:eastAsia="fr-CA"/>
        </w:rPr>
        <w:t>Il est plus avantageux de maintenir la police d’assurance-vie puisque, en cas d’abandon de la police, le rendement obtenu sur la valeur de rachat encaissée et les primes que Luc n’aura plus à payer sera inférieur au capital-décès de 200 000 $.</w:t>
      </w:r>
    </w:p>
    <w:p w:rsidR="004A2ADA" w:rsidRPr="004A3AB2" w:rsidRDefault="004A2ADA" w:rsidP="004A2ADA">
      <w:pPr>
        <w:spacing w:line="360" w:lineRule="auto"/>
        <w:jc w:val="both"/>
        <w:rPr>
          <w:rFonts w:eastAsia="Times New Roman" w:cs="Arial"/>
          <w:lang w:eastAsia="fr-CA"/>
        </w:rPr>
      </w:pPr>
    </w:p>
    <w:p w:rsidR="004A2ADA" w:rsidRDefault="004A2ADA" w:rsidP="004A2ADA">
      <w:pPr>
        <w:spacing w:line="360" w:lineRule="auto"/>
        <w:jc w:val="both"/>
        <w:rPr>
          <w:rFonts w:eastAsia="Times New Roman" w:cs="Arial"/>
          <w:color w:val="000000"/>
          <w:lang w:eastAsia="fr-CA"/>
        </w:rPr>
      </w:pPr>
      <w:r w:rsidRPr="004A3AB2">
        <w:rPr>
          <w:rFonts w:eastAsia="Times New Roman" w:cs="Arial"/>
          <w:lang w:eastAsia="fr-CA"/>
        </w:rPr>
        <w:t xml:space="preserve">E. </w:t>
      </w:r>
      <w:r w:rsidR="00920EEC" w:rsidRPr="004A3AB2">
        <w:rPr>
          <w:rFonts w:eastAsia="Times New Roman" w:cs="Arial"/>
          <w:color w:val="000000"/>
          <w:lang w:eastAsia="fr-CA"/>
        </w:rPr>
        <w:t> </w:t>
      </w:r>
      <w:r w:rsidR="00920EEC">
        <w:rPr>
          <w:rFonts w:eastAsia="Times New Roman" w:cs="Arial"/>
          <w:color w:val="000000"/>
          <w:lang w:eastAsia="fr-CA"/>
        </w:rPr>
        <w:t>Il est plus avantageux de maintenir la police d’assurance-vie puisque, en cas d’abandon de la police, le rendement obtenu sur la valeur de rachat encaissée et les primes que Luc n’aura plus à payer sera inférieur au capital-décès de 200 000 $.</w:t>
      </w:r>
    </w:p>
    <w:p w:rsidR="00E3316D" w:rsidRPr="004A3AB2" w:rsidRDefault="00E3316D" w:rsidP="004A2ADA">
      <w:pPr>
        <w:spacing w:line="360" w:lineRule="auto"/>
        <w:jc w:val="both"/>
        <w:rPr>
          <w:rFonts w:eastAsia="Times New Roman" w:cs="Arial"/>
          <w:lang w:eastAsia="fr-CA"/>
        </w:rPr>
      </w:pPr>
    </w:p>
    <w:p w:rsidR="004A2ADA" w:rsidRDefault="004A2ADA" w:rsidP="001F77FB">
      <w:pPr>
        <w:tabs>
          <w:tab w:val="left" w:pos="1875"/>
        </w:tabs>
        <w:jc w:val="both"/>
        <w:rPr>
          <w:b/>
        </w:rPr>
      </w:pPr>
    </w:p>
    <w:p w:rsidR="001F77FB" w:rsidRPr="009C3397" w:rsidRDefault="009C3397" w:rsidP="007218E4">
      <w:pPr>
        <w:rPr>
          <w:color w:val="FF0000"/>
        </w:rPr>
      </w:pPr>
      <w:r>
        <w:t xml:space="preserve">Question </w:t>
      </w:r>
      <w:r w:rsidR="00E9337A">
        <w:t>3</w:t>
      </w:r>
      <w:bookmarkStart w:id="0" w:name="_GoBack"/>
      <w:bookmarkEnd w:id="0"/>
    </w:p>
    <w:p w:rsidR="009C3397" w:rsidRDefault="009C3397" w:rsidP="007218E4"/>
    <w:p w:rsidR="00946150" w:rsidRDefault="00E015B7" w:rsidP="007218E4">
      <w:r>
        <w:t xml:space="preserve">Laquelle de ces </w:t>
      </w:r>
      <w:r w:rsidR="00F338C1">
        <w:t>descriptions</w:t>
      </w:r>
      <w:r>
        <w:t xml:space="preserve"> correspond le mieux à l’expression</w:t>
      </w:r>
      <w:r w:rsidR="00F338C1">
        <w:t xml:space="preserve"> « avoir pour objectif, lors de l’évaluation des besoins en assurance-vie, la libération des dettes » ?</w:t>
      </w:r>
    </w:p>
    <w:p w:rsidR="00F338C1" w:rsidRDefault="00F338C1" w:rsidP="007218E4"/>
    <w:p w:rsidR="00F338C1" w:rsidRPr="008F4195" w:rsidRDefault="00F338C1" w:rsidP="00F338C1">
      <w:pPr>
        <w:pStyle w:val="Paragraphedeliste"/>
        <w:numPr>
          <w:ilvl w:val="0"/>
          <w:numId w:val="11"/>
        </w:numPr>
        <w:rPr>
          <w:rFonts w:ascii="Century Gothic" w:hAnsi="Century Gothic"/>
        </w:rPr>
      </w:pPr>
      <w:r w:rsidRPr="008F4195">
        <w:rPr>
          <w:rFonts w:ascii="Century Gothic" w:hAnsi="Century Gothic"/>
        </w:rPr>
        <w:t>L’idée, en cas de décès, d’obtenir un montant d’argent (capital-décès associé à une assurance-vie) équivalent à la somme des dettes actuelles d’un couple.</w:t>
      </w:r>
    </w:p>
    <w:p w:rsidR="00F338C1" w:rsidRPr="008F4195" w:rsidRDefault="00F338C1" w:rsidP="00F338C1">
      <w:pPr>
        <w:pStyle w:val="Paragraphedeliste"/>
        <w:ind w:left="360"/>
        <w:rPr>
          <w:rFonts w:ascii="Century Gothic" w:hAnsi="Century Gothic"/>
        </w:rPr>
      </w:pPr>
    </w:p>
    <w:p w:rsidR="00F338C1" w:rsidRPr="008F4195" w:rsidRDefault="008F4195" w:rsidP="00F338C1">
      <w:pPr>
        <w:pStyle w:val="Paragraphedeliste"/>
        <w:numPr>
          <w:ilvl w:val="0"/>
          <w:numId w:val="11"/>
        </w:numPr>
        <w:rPr>
          <w:rFonts w:ascii="Century Gothic" w:hAnsi="Century Gothic"/>
        </w:rPr>
      </w:pPr>
      <w:r>
        <w:rPr>
          <w:rFonts w:ascii="Century Gothic" w:hAnsi="Century Gothic"/>
        </w:rPr>
        <w:t>a) et e)</w:t>
      </w:r>
      <w:r w:rsidR="00F338C1" w:rsidRPr="008F4195">
        <w:rPr>
          <w:rFonts w:ascii="Century Gothic" w:hAnsi="Century Gothic"/>
        </w:rPr>
        <w:t>.</w:t>
      </w:r>
    </w:p>
    <w:p w:rsidR="00F338C1" w:rsidRPr="008F4195" w:rsidRDefault="00F338C1" w:rsidP="00F338C1">
      <w:pPr>
        <w:pStyle w:val="Paragraphedeliste"/>
        <w:rPr>
          <w:rFonts w:ascii="Century Gothic" w:hAnsi="Century Gothic"/>
        </w:rPr>
      </w:pPr>
    </w:p>
    <w:p w:rsidR="00F338C1" w:rsidRPr="008F4195" w:rsidRDefault="00F338C1" w:rsidP="00F338C1">
      <w:pPr>
        <w:pStyle w:val="Paragraphedeliste"/>
        <w:numPr>
          <w:ilvl w:val="0"/>
          <w:numId w:val="11"/>
        </w:numPr>
        <w:rPr>
          <w:rFonts w:ascii="Century Gothic" w:hAnsi="Century Gothic"/>
        </w:rPr>
      </w:pPr>
      <w:r w:rsidRPr="008F4195">
        <w:rPr>
          <w:rFonts w:ascii="Century Gothic" w:hAnsi="Century Gothic"/>
        </w:rPr>
        <w:t>Dans le calcul des besoins en assurance-vie, nous devons soustraire le solde hypothécaire en cas de libération des dettes.</w:t>
      </w:r>
    </w:p>
    <w:p w:rsidR="00F338C1" w:rsidRPr="008F4195" w:rsidRDefault="00F338C1" w:rsidP="00F338C1">
      <w:pPr>
        <w:pStyle w:val="Paragraphedeliste"/>
        <w:rPr>
          <w:rFonts w:ascii="Century Gothic" w:hAnsi="Century Gothic"/>
        </w:rPr>
      </w:pPr>
    </w:p>
    <w:p w:rsidR="00F338C1" w:rsidRPr="008F4195" w:rsidRDefault="00F338C1" w:rsidP="00F338C1">
      <w:pPr>
        <w:pStyle w:val="Paragraphedeliste"/>
        <w:numPr>
          <w:ilvl w:val="0"/>
          <w:numId w:val="11"/>
        </w:numPr>
        <w:rPr>
          <w:rFonts w:ascii="Century Gothic" w:hAnsi="Century Gothic"/>
        </w:rPr>
      </w:pPr>
      <w:r w:rsidRPr="008F4195">
        <w:rPr>
          <w:rFonts w:ascii="Century Gothic" w:hAnsi="Century Gothic"/>
        </w:rPr>
        <w:t>Dans le calcul des besoins en assurance-vie, nous ne devons pas soustraire les versements hypothécaires du train de vie après décès, en cas de libération des dettes.</w:t>
      </w:r>
    </w:p>
    <w:p w:rsidR="00F338C1" w:rsidRPr="008F4195" w:rsidRDefault="00F338C1" w:rsidP="00F338C1">
      <w:pPr>
        <w:pStyle w:val="Paragraphedeliste"/>
        <w:rPr>
          <w:rFonts w:ascii="Century Gothic" w:hAnsi="Century Gothic"/>
        </w:rPr>
      </w:pPr>
    </w:p>
    <w:p w:rsidR="00F338C1" w:rsidRPr="008F4195" w:rsidRDefault="00F338C1" w:rsidP="00F338C1">
      <w:pPr>
        <w:pStyle w:val="Paragraphedeliste"/>
        <w:numPr>
          <w:ilvl w:val="0"/>
          <w:numId w:val="11"/>
        </w:numPr>
        <w:rPr>
          <w:rFonts w:ascii="Century Gothic" w:hAnsi="Century Gothic"/>
        </w:rPr>
      </w:pPr>
      <w:r w:rsidRPr="008F4195">
        <w:rPr>
          <w:rFonts w:ascii="Century Gothic" w:hAnsi="Century Gothic"/>
        </w:rPr>
        <w:t xml:space="preserve">Dans le calcul des besoins en assurance-vie, nous devons </w:t>
      </w:r>
      <w:r w:rsidR="008F4195" w:rsidRPr="008F4195">
        <w:rPr>
          <w:rFonts w:ascii="Century Gothic" w:hAnsi="Century Gothic"/>
        </w:rPr>
        <w:t>ajouter</w:t>
      </w:r>
      <w:r w:rsidRPr="008F4195">
        <w:rPr>
          <w:rFonts w:ascii="Century Gothic" w:hAnsi="Century Gothic"/>
        </w:rPr>
        <w:t xml:space="preserve"> le</w:t>
      </w:r>
      <w:r w:rsidR="008F4195">
        <w:rPr>
          <w:rFonts w:ascii="Century Gothic" w:hAnsi="Century Gothic"/>
        </w:rPr>
        <w:t>s</w:t>
      </w:r>
      <w:r w:rsidRPr="008F4195">
        <w:rPr>
          <w:rFonts w:ascii="Century Gothic" w:hAnsi="Century Gothic"/>
        </w:rPr>
        <w:t xml:space="preserve"> </w:t>
      </w:r>
      <w:r w:rsidR="008F4195">
        <w:rPr>
          <w:rFonts w:ascii="Century Gothic" w:hAnsi="Century Gothic"/>
        </w:rPr>
        <w:t>versements</w:t>
      </w:r>
      <w:r w:rsidRPr="008F4195">
        <w:rPr>
          <w:rFonts w:ascii="Century Gothic" w:hAnsi="Century Gothic"/>
        </w:rPr>
        <w:t xml:space="preserve"> hypothécaire</w:t>
      </w:r>
      <w:r w:rsidR="008F4195">
        <w:rPr>
          <w:rFonts w:ascii="Century Gothic" w:hAnsi="Century Gothic"/>
        </w:rPr>
        <w:t>s</w:t>
      </w:r>
      <w:r w:rsidRPr="008F4195">
        <w:rPr>
          <w:rFonts w:ascii="Century Gothic" w:hAnsi="Century Gothic"/>
        </w:rPr>
        <w:t xml:space="preserve"> en cas de libération des dettes</w:t>
      </w:r>
      <w:r w:rsidR="008F4195" w:rsidRPr="008F4195">
        <w:rPr>
          <w:rFonts w:ascii="Century Gothic" w:hAnsi="Century Gothic"/>
        </w:rPr>
        <w:t>.</w:t>
      </w:r>
    </w:p>
    <w:p w:rsidR="009C3397" w:rsidRPr="001F77FB" w:rsidRDefault="009C3397" w:rsidP="007218E4"/>
    <w:sectPr w:rsidR="009C3397" w:rsidRPr="001F77FB" w:rsidSect="00F54AA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501"/>
    <w:multiLevelType w:val="hybridMultilevel"/>
    <w:tmpl w:val="81F28EA2"/>
    <w:lvl w:ilvl="0" w:tplc="87F68790">
      <w:start w:val="1"/>
      <w:numFmt w:val="bullet"/>
      <w:lvlText w:val=""/>
      <w:lvlJc w:val="left"/>
      <w:pPr>
        <w:ind w:left="1212" w:hanging="360"/>
      </w:pPr>
      <w:rPr>
        <w:rFonts w:ascii="Symbol" w:hAnsi="Symbol" w:hint="default"/>
      </w:rPr>
    </w:lvl>
    <w:lvl w:ilvl="1" w:tplc="4030D73E">
      <w:start w:val="1"/>
      <w:numFmt w:val="bullet"/>
      <w:lvlText w:val="o"/>
      <w:lvlJc w:val="left"/>
      <w:pPr>
        <w:ind w:left="1932" w:hanging="360"/>
      </w:pPr>
      <w:rPr>
        <w:rFonts w:ascii="Courier New" w:hAnsi="Courier New" w:hint="default"/>
      </w:rPr>
    </w:lvl>
    <w:lvl w:ilvl="2" w:tplc="0DAE1EAC">
      <w:start w:val="1"/>
      <w:numFmt w:val="bullet"/>
      <w:lvlText w:val=""/>
      <w:lvlJc w:val="left"/>
      <w:pPr>
        <w:ind w:left="2652" w:hanging="360"/>
      </w:pPr>
      <w:rPr>
        <w:rFonts w:ascii="Wingdings" w:hAnsi="Wingdings" w:hint="default"/>
      </w:rPr>
    </w:lvl>
    <w:lvl w:ilvl="3" w:tplc="32B22F1C">
      <w:start w:val="1"/>
      <w:numFmt w:val="bullet"/>
      <w:lvlText w:val=""/>
      <w:lvlJc w:val="left"/>
      <w:pPr>
        <w:ind w:left="3372" w:hanging="360"/>
      </w:pPr>
      <w:rPr>
        <w:rFonts w:ascii="Symbol" w:hAnsi="Symbol" w:hint="default"/>
      </w:rPr>
    </w:lvl>
    <w:lvl w:ilvl="4" w:tplc="D05E26E8">
      <w:start w:val="1"/>
      <w:numFmt w:val="bullet"/>
      <w:lvlText w:val="o"/>
      <w:lvlJc w:val="left"/>
      <w:pPr>
        <w:ind w:left="4092" w:hanging="360"/>
      </w:pPr>
      <w:rPr>
        <w:rFonts w:ascii="Courier New" w:hAnsi="Courier New" w:hint="default"/>
      </w:rPr>
    </w:lvl>
    <w:lvl w:ilvl="5" w:tplc="03423EAC">
      <w:start w:val="1"/>
      <w:numFmt w:val="bullet"/>
      <w:lvlText w:val=""/>
      <w:lvlJc w:val="left"/>
      <w:pPr>
        <w:ind w:left="4812" w:hanging="360"/>
      </w:pPr>
      <w:rPr>
        <w:rFonts w:ascii="Wingdings" w:hAnsi="Wingdings" w:hint="default"/>
      </w:rPr>
    </w:lvl>
    <w:lvl w:ilvl="6" w:tplc="9C00335C">
      <w:start w:val="1"/>
      <w:numFmt w:val="bullet"/>
      <w:lvlText w:val=""/>
      <w:lvlJc w:val="left"/>
      <w:pPr>
        <w:ind w:left="5532" w:hanging="360"/>
      </w:pPr>
      <w:rPr>
        <w:rFonts w:ascii="Symbol" w:hAnsi="Symbol" w:hint="default"/>
      </w:rPr>
    </w:lvl>
    <w:lvl w:ilvl="7" w:tplc="D676F382">
      <w:start w:val="1"/>
      <w:numFmt w:val="bullet"/>
      <w:lvlText w:val="o"/>
      <w:lvlJc w:val="left"/>
      <w:pPr>
        <w:ind w:left="6252" w:hanging="360"/>
      </w:pPr>
      <w:rPr>
        <w:rFonts w:ascii="Courier New" w:hAnsi="Courier New" w:hint="default"/>
      </w:rPr>
    </w:lvl>
    <w:lvl w:ilvl="8" w:tplc="6E9E1FCE">
      <w:start w:val="1"/>
      <w:numFmt w:val="bullet"/>
      <w:lvlText w:val=""/>
      <w:lvlJc w:val="left"/>
      <w:pPr>
        <w:ind w:left="6972" w:hanging="360"/>
      </w:pPr>
      <w:rPr>
        <w:rFonts w:ascii="Wingdings" w:hAnsi="Wingdings" w:hint="default"/>
      </w:rPr>
    </w:lvl>
  </w:abstractNum>
  <w:abstractNum w:abstractNumId="1" w15:restartNumberingAfterBreak="0">
    <w:nsid w:val="095952D5"/>
    <w:multiLevelType w:val="hybridMultilevel"/>
    <w:tmpl w:val="946C90DC"/>
    <w:lvl w:ilvl="0" w:tplc="276EE9D0">
      <w:numFmt w:val="bullet"/>
      <w:lvlText w:val="-"/>
      <w:lvlJc w:val="left"/>
      <w:pPr>
        <w:ind w:left="720" w:hanging="360"/>
      </w:pPr>
      <w:rPr>
        <w:rFonts w:ascii="Century Gothic" w:eastAsia="Times New Roman" w:hAnsi="Century Gothic"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7452DB"/>
    <w:multiLevelType w:val="hybridMultilevel"/>
    <w:tmpl w:val="E490290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426D1D"/>
    <w:multiLevelType w:val="hybridMultilevel"/>
    <w:tmpl w:val="CB66887C"/>
    <w:lvl w:ilvl="0" w:tplc="F6548ECC">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691797F"/>
    <w:multiLevelType w:val="hybridMultilevel"/>
    <w:tmpl w:val="C5CA877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8F8136D"/>
    <w:multiLevelType w:val="hybridMultilevel"/>
    <w:tmpl w:val="FF120B14"/>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D51360F"/>
    <w:multiLevelType w:val="hybridMultilevel"/>
    <w:tmpl w:val="569AC25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49B60681"/>
    <w:multiLevelType w:val="hybridMultilevel"/>
    <w:tmpl w:val="0A4A0B6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8FF0077"/>
    <w:multiLevelType w:val="hybridMultilevel"/>
    <w:tmpl w:val="EE00366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B474592"/>
    <w:multiLevelType w:val="hybridMultilevel"/>
    <w:tmpl w:val="71B004A4"/>
    <w:lvl w:ilvl="0" w:tplc="8E22232A">
      <w:start w:val="1"/>
      <w:numFmt w:val="upp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A04374E"/>
    <w:multiLevelType w:val="hybridMultilevel"/>
    <w:tmpl w:val="AFFE0FF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8"/>
  </w:num>
  <w:num w:numId="5">
    <w:abstractNumId w:val="9"/>
  </w:num>
  <w:num w:numId="6">
    <w:abstractNumId w:val="2"/>
  </w:num>
  <w:num w:numId="7">
    <w:abstractNumId w:val="10"/>
  </w:num>
  <w:num w:numId="8">
    <w:abstractNumId w:val="0"/>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FD"/>
    <w:rsid w:val="000340EE"/>
    <w:rsid w:val="00056BA9"/>
    <w:rsid w:val="000F6684"/>
    <w:rsid w:val="0013377A"/>
    <w:rsid w:val="001F77FB"/>
    <w:rsid w:val="002059A7"/>
    <w:rsid w:val="002233E7"/>
    <w:rsid w:val="00285000"/>
    <w:rsid w:val="002D7472"/>
    <w:rsid w:val="0041772D"/>
    <w:rsid w:val="004A2ADA"/>
    <w:rsid w:val="00520CCE"/>
    <w:rsid w:val="00527150"/>
    <w:rsid w:val="005431EB"/>
    <w:rsid w:val="00572733"/>
    <w:rsid w:val="00687A55"/>
    <w:rsid w:val="007218E4"/>
    <w:rsid w:val="00731C0D"/>
    <w:rsid w:val="008F4195"/>
    <w:rsid w:val="00920EEC"/>
    <w:rsid w:val="00946150"/>
    <w:rsid w:val="0094722A"/>
    <w:rsid w:val="009A50C0"/>
    <w:rsid w:val="009C3397"/>
    <w:rsid w:val="009D02C6"/>
    <w:rsid w:val="009D7964"/>
    <w:rsid w:val="00A46A26"/>
    <w:rsid w:val="00A879FD"/>
    <w:rsid w:val="00B8668B"/>
    <w:rsid w:val="00BE2D6D"/>
    <w:rsid w:val="00C34984"/>
    <w:rsid w:val="00D17AC0"/>
    <w:rsid w:val="00DA698E"/>
    <w:rsid w:val="00E015B7"/>
    <w:rsid w:val="00E30B1E"/>
    <w:rsid w:val="00E3316D"/>
    <w:rsid w:val="00E9337A"/>
    <w:rsid w:val="00ED3710"/>
    <w:rsid w:val="00F338C1"/>
    <w:rsid w:val="00F42936"/>
    <w:rsid w:val="00F54A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C9BB"/>
  <w14:defaultImageDpi w14:val="32767"/>
  <w15:chartTrackingRefBased/>
  <w15:docId w15:val="{E412BD51-A555-464F-A8A2-D9BD99D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imes New Roman (Corps CS)"/>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20CCE"/>
    <w:rPr>
      <w:color w:val="0000FF"/>
      <w:u w:val="single"/>
    </w:rPr>
  </w:style>
  <w:style w:type="paragraph" w:styleId="Paragraphedeliste">
    <w:name w:val="List Paragraph"/>
    <w:basedOn w:val="Normal"/>
    <w:uiPriority w:val="34"/>
    <w:qFormat/>
    <w:rsid w:val="00520CCE"/>
    <w:pPr>
      <w:spacing w:after="160" w:line="259" w:lineRule="auto"/>
      <w:ind w:left="720"/>
      <w:contextualSpacing/>
    </w:pPr>
    <w:rPr>
      <w:rFonts w:asciiTheme="minorHAnsi" w:eastAsiaTheme="minorEastAsia" w:hAnsiTheme="minorHAnsi" w:cstheme="minorBidi"/>
      <w:sz w:val="22"/>
      <w:szCs w:val="22"/>
      <w:lang w:eastAsia="fr-FR"/>
    </w:rPr>
  </w:style>
  <w:style w:type="table" w:styleId="Tableausimple2">
    <w:name w:val="Plain Table 2"/>
    <w:basedOn w:val="TableauNormal"/>
    <w:uiPriority w:val="42"/>
    <w:rsid w:val="009D7964"/>
    <w:rPr>
      <w:rFonts w:asciiTheme="minorHAnsi" w:eastAsiaTheme="minorEastAsia" w:hAnsiTheme="minorHAnsi" w:cstheme="minorBidi"/>
      <w:sz w:val="22"/>
      <w:szCs w:val="22"/>
      <w:lang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ous-titre">
    <w:name w:val="Subtitle"/>
    <w:basedOn w:val="Normal"/>
    <w:next w:val="Normal"/>
    <w:link w:val="Sous-titreCar"/>
    <w:uiPriority w:val="11"/>
    <w:qFormat/>
    <w:rsid w:val="00ED3710"/>
    <w:pPr>
      <w:numPr>
        <w:ilvl w:val="1"/>
      </w:numPr>
      <w:spacing w:after="240" w:line="312" w:lineRule="auto"/>
    </w:pPr>
    <w:rPr>
      <w:rFonts w:asciiTheme="minorHAnsi" w:eastAsiaTheme="minorEastAsia" w:hAnsiTheme="minorHAnsi" w:cstheme="minorBidi"/>
      <w:i/>
      <w:color w:val="833C0B" w:themeColor="accent2" w:themeShade="80"/>
      <w:lang w:val="fr-CA"/>
    </w:rPr>
  </w:style>
  <w:style w:type="character" w:customStyle="1" w:styleId="Sous-titreCar">
    <w:name w:val="Sous-titre Car"/>
    <w:basedOn w:val="Policepardfaut"/>
    <w:link w:val="Sous-titre"/>
    <w:uiPriority w:val="11"/>
    <w:rsid w:val="00ED3710"/>
    <w:rPr>
      <w:rFonts w:asciiTheme="minorHAnsi" w:eastAsiaTheme="minorEastAsia" w:hAnsiTheme="minorHAnsi" w:cstheme="minorBidi"/>
      <w:i/>
      <w:color w:val="833C0B" w:themeColor="accent2" w:themeShade="80"/>
      <w:lang w:val="fr-CA"/>
    </w:rPr>
  </w:style>
  <w:style w:type="table" w:styleId="TableauGrille3-Accentuation2">
    <w:name w:val="Grid Table 3 Accent 2"/>
    <w:basedOn w:val="TableauNormal"/>
    <w:uiPriority w:val="48"/>
    <w:rsid w:val="00ED3710"/>
    <w:rPr>
      <w:rFonts w:asciiTheme="minorHAnsi" w:eastAsiaTheme="minorEastAsia" w:hAnsiTheme="minorHAnsi" w:cstheme="minorBidi"/>
      <w:sz w:val="21"/>
      <w:szCs w:val="21"/>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504</Words>
  <Characters>2777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Bachand, Marc</dc:creator>
  <cp:keywords/>
  <dc:description/>
  <cp:lastModifiedBy>Marc Bachand</cp:lastModifiedBy>
  <cp:revision>22</cp:revision>
  <dcterms:created xsi:type="dcterms:W3CDTF">2020-06-01T15:58:00Z</dcterms:created>
  <dcterms:modified xsi:type="dcterms:W3CDTF">2020-10-08T13:30:00Z</dcterms:modified>
</cp:coreProperties>
</file>