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05" w:type="dxa"/>
        <w:tblLayout w:type="fixed"/>
        <w:tblCellMar>
          <w:left w:w="70" w:type="dxa"/>
          <w:right w:w="70" w:type="dxa"/>
        </w:tblCellMar>
        <w:tblLook w:val="0000" w:firstRow="0" w:lastRow="0" w:firstColumn="0" w:lastColumn="0" w:noHBand="0" w:noVBand="0"/>
      </w:tblPr>
      <w:tblGrid>
        <w:gridCol w:w="1036"/>
        <w:gridCol w:w="69"/>
        <w:gridCol w:w="45"/>
        <w:gridCol w:w="480"/>
        <w:gridCol w:w="1570"/>
        <w:gridCol w:w="1826"/>
        <w:gridCol w:w="2064"/>
        <w:gridCol w:w="2415"/>
      </w:tblGrid>
      <w:tr w:rsidR="009979E5" w14:paraId="7B730899" w14:textId="77777777">
        <w:trPr>
          <w:trHeight w:val="360"/>
        </w:trPr>
        <w:tc>
          <w:tcPr>
            <w:tcW w:w="7090" w:type="dxa"/>
            <w:gridSpan w:val="7"/>
          </w:tcPr>
          <w:p w14:paraId="4ACE23B7" w14:textId="79F85AFD" w:rsidR="00121A72" w:rsidRPr="00951596" w:rsidRDefault="00951596" w:rsidP="00951596">
            <w:pPr>
              <w:pStyle w:val="zSoquijdatRepertorie"/>
              <w:rPr>
                <w:rFonts w:cs="Arial"/>
              </w:rPr>
            </w:pPr>
            <w:r>
              <w:rPr>
                <w:rFonts w:cs="Arial"/>
              </w:rPr>
              <w:t>Droit de la famille — 2423</w:t>
            </w:r>
          </w:p>
        </w:tc>
        <w:tc>
          <w:tcPr>
            <w:tcW w:w="2415" w:type="dxa"/>
          </w:tcPr>
          <w:p w14:paraId="613CFAEC" w14:textId="19F46CB9" w:rsidR="00121A72" w:rsidRPr="00A30B86" w:rsidRDefault="00A30B86" w:rsidP="00A30B86">
            <w:pPr>
              <w:pStyle w:val="zSoquijdatRefNeutre"/>
              <w:jc w:val="right"/>
              <w:rPr>
                <w:rFonts w:cs="Arial"/>
              </w:rPr>
            </w:pPr>
            <w:r w:rsidRPr="00A30B86">
              <w:rPr>
                <w:rFonts w:cs="Arial"/>
              </w:rPr>
              <w:t>2024 QCCS 148</w:t>
            </w:r>
          </w:p>
        </w:tc>
      </w:tr>
      <w:tr w:rsidR="009979E5" w14:paraId="1B5237CA" w14:textId="77777777">
        <w:trPr>
          <w:trHeight w:val="900"/>
        </w:trPr>
        <w:tc>
          <w:tcPr>
            <w:tcW w:w="9505" w:type="dxa"/>
            <w:gridSpan w:val="8"/>
            <w:vAlign w:val="bottom"/>
          </w:tcPr>
          <w:p w14:paraId="071DBFC2" w14:textId="77777777" w:rsidR="00121A72" w:rsidRDefault="00550CF2" w:rsidP="00D26929">
            <w:pPr>
              <w:pStyle w:val="zSoquijlblCour"/>
            </w:pPr>
            <w:r>
              <w:t>COUR SUPÉRIEURE</w:t>
            </w:r>
          </w:p>
        </w:tc>
      </w:tr>
      <w:tr w:rsidR="009979E5" w14:paraId="0E14BECE" w14:textId="77777777">
        <w:trPr>
          <w:trHeight w:val="540"/>
        </w:trPr>
        <w:tc>
          <w:tcPr>
            <w:tcW w:w="9505" w:type="dxa"/>
            <w:gridSpan w:val="8"/>
          </w:tcPr>
          <w:p w14:paraId="3C3310B5" w14:textId="77777777" w:rsidR="00121A72" w:rsidRDefault="00121A72" w:rsidP="00D26929">
            <w:pPr>
              <w:pStyle w:val="zSoquijdatDivision"/>
            </w:pPr>
          </w:p>
        </w:tc>
      </w:tr>
      <w:tr w:rsidR="009979E5" w14:paraId="15C87CF7" w14:textId="77777777">
        <w:tc>
          <w:tcPr>
            <w:tcW w:w="9505" w:type="dxa"/>
            <w:gridSpan w:val="8"/>
          </w:tcPr>
          <w:p w14:paraId="4CE8B083" w14:textId="77777777" w:rsidR="00121A72" w:rsidRPr="00C025FC" w:rsidRDefault="00550CF2" w:rsidP="00D26929">
            <w:pPr>
              <w:pStyle w:val="zSoquijlblPays"/>
            </w:pPr>
            <w:r w:rsidRPr="00C025FC">
              <w:t>CANADA</w:t>
            </w:r>
          </w:p>
        </w:tc>
      </w:tr>
      <w:tr w:rsidR="009979E5" w14:paraId="00EFE6A9" w14:textId="77777777">
        <w:tc>
          <w:tcPr>
            <w:tcW w:w="9505" w:type="dxa"/>
            <w:gridSpan w:val="8"/>
          </w:tcPr>
          <w:p w14:paraId="476ECE5F" w14:textId="77777777" w:rsidR="00121A72" w:rsidRDefault="00550CF2" w:rsidP="00D26929">
            <w:pPr>
              <w:pStyle w:val="zSoquijlblProvince"/>
            </w:pPr>
            <w:r>
              <w:t>PROVINCE DE QUÉBEC</w:t>
            </w:r>
          </w:p>
        </w:tc>
      </w:tr>
      <w:tr w:rsidR="009979E5" w14:paraId="57096573" w14:textId="77777777" w:rsidTr="00906965">
        <w:tblPrEx>
          <w:tblCellMar>
            <w:left w:w="0" w:type="dxa"/>
            <w:right w:w="0" w:type="dxa"/>
          </w:tblCellMar>
        </w:tblPrEx>
        <w:trPr>
          <w:cantSplit/>
        </w:trPr>
        <w:tc>
          <w:tcPr>
            <w:tcW w:w="1630" w:type="dxa"/>
            <w:gridSpan w:val="4"/>
          </w:tcPr>
          <w:p w14:paraId="0E709433" w14:textId="77777777" w:rsidR="00121A72" w:rsidRDefault="00550CF2" w:rsidP="00D26929">
            <w:pPr>
              <w:pStyle w:val="zSoquijlblGreffe"/>
            </w:pPr>
            <w:r>
              <w:t>DISTRICT DE</w:t>
            </w:r>
          </w:p>
        </w:tc>
        <w:tc>
          <w:tcPr>
            <w:tcW w:w="7875" w:type="dxa"/>
            <w:gridSpan w:val="4"/>
          </w:tcPr>
          <w:p w14:paraId="0FF221DA" w14:textId="77777777" w:rsidR="00121A72" w:rsidRDefault="00550CF2" w:rsidP="00D26929">
            <w:pPr>
              <w:pStyle w:val="zSoquijdatGreffe"/>
            </w:pPr>
            <w:r>
              <w:t>GATINEAU</w:t>
            </w:r>
          </w:p>
        </w:tc>
      </w:tr>
      <w:tr w:rsidR="009979E5" w14:paraId="6626B85B" w14:textId="77777777">
        <w:tblPrEx>
          <w:tblCellMar>
            <w:left w:w="0" w:type="dxa"/>
            <w:right w:w="0" w:type="dxa"/>
          </w:tblCellMar>
        </w:tblPrEx>
        <w:trPr>
          <w:cantSplit/>
        </w:trPr>
        <w:tc>
          <w:tcPr>
            <w:tcW w:w="1150" w:type="dxa"/>
            <w:gridSpan w:val="3"/>
          </w:tcPr>
          <w:p w14:paraId="1E85C648" w14:textId="77777777" w:rsidR="00121A72" w:rsidRDefault="00121A72" w:rsidP="00D26929">
            <w:pPr>
              <w:pStyle w:val="zSoquijlblLocalite"/>
            </w:pPr>
          </w:p>
        </w:tc>
        <w:tc>
          <w:tcPr>
            <w:tcW w:w="8355" w:type="dxa"/>
            <w:gridSpan w:val="5"/>
          </w:tcPr>
          <w:p w14:paraId="0D147DB1" w14:textId="77777777" w:rsidR="00121A72" w:rsidRDefault="00121A72" w:rsidP="00D26929">
            <w:pPr>
              <w:pStyle w:val="zSoquijdatLocalite"/>
            </w:pPr>
          </w:p>
        </w:tc>
      </w:tr>
      <w:tr w:rsidR="009979E5" w14:paraId="37F91BF6" w14:textId="77777777">
        <w:tc>
          <w:tcPr>
            <w:tcW w:w="1105" w:type="dxa"/>
            <w:gridSpan w:val="2"/>
          </w:tcPr>
          <w:p w14:paraId="767B58B7" w14:textId="77777777" w:rsidR="00121A72" w:rsidRDefault="00550CF2" w:rsidP="00D26929">
            <w:pPr>
              <w:pStyle w:val="zSoquijlblNoDossier"/>
            </w:pPr>
            <w:r>
              <w:t>N°:</w:t>
            </w:r>
          </w:p>
        </w:tc>
        <w:tc>
          <w:tcPr>
            <w:tcW w:w="8400" w:type="dxa"/>
            <w:gridSpan w:val="6"/>
          </w:tcPr>
          <w:p w14:paraId="750766A1" w14:textId="77777777" w:rsidR="00121A72" w:rsidRDefault="00550CF2" w:rsidP="007C2E8C">
            <w:pPr>
              <w:pStyle w:val="zSoquijdatNoDossier"/>
              <w:ind w:left="-69"/>
            </w:pPr>
            <w:r>
              <w:t>5</w:t>
            </w:r>
            <w:r w:rsidR="00EA1EAA">
              <w:t>50-12-036430-212</w:t>
            </w:r>
          </w:p>
        </w:tc>
      </w:tr>
      <w:tr w:rsidR="009979E5" w14:paraId="18288442" w14:textId="77777777">
        <w:tblPrEx>
          <w:tblCellMar>
            <w:left w:w="0" w:type="dxa"/>
            <w:right w:w="0" w:type="dxa"/>
          </w:tblCellMar>
        </w:tblPrEx>
        <w:trPr>
          <w:cantSplit/>
        </w:trPr>
        <w:tc>
          <w:tcPr>
            <w:tcW w:w="1105" w:type="dxa"/>
            <w:gridSpan w:val="2"/>
          </w:tcPr>
          <w:p w14:paraId="6AB26E60" w14:textId="77777777" w:rsidR="00121A72" w:rsidRDefault="00121A72" w:rsidP="00D26929">
            <w:pPr>
              <w:pStyle w:val="zSoquijlblGreffe"/>
            </w:pPr>
          </w:p>
        </w:tc>
        <w:tc>
          <w:tcPr>
            <w:tcW w:w="8400" w:type="dxa"/>
            <w:gridSpan w:val="6"/>
          </w:tcPr>
          <w:p w14:paraId="5A415A0D" w14:textId="77777777" w:rsidR="00121A72" w:rsidRDefault="00121A72" w:rsidP="00227494">
            <w:pPr>
              <w:pStyle w:val="zSoquijdatNoDossierAnt"/>
            </w:pPr>
          </w:p>
        </w:tc>
      </w:tr>
      <w:tr w:rsidR="009979E5" w14:paraId="7D3003D2" w14:textId="77777777">
        <w:tc>
          <w:tcPr>
            <w:tcW w:w="1036" w:type="dxa"/>
          </w:tcPr>
          <w:p w14:paraId="6566A227" w14:textId="77777777" w:rsidR="00121A72" w:rsidRDefault="00550CF2" w:rsidP="00D26929">
            <w:pPr>
              <w:pStyle w:val="zSoquijlblDateJugement"/>
            </w:pPr>
            <w:r>
              <w:t>DATE :</w:t>
            </w:r>
          </w:p>
        </w:tc>
        <w:tc>
          <w:tcPr>
            <w:tcW w:w="8469" w:type="dxa"/>
            <w:gridSpan w:val="7"/>
          </w:tcPr>
          <w:p w14:paraId="2D67ABA1" w14:textId="77777777" w:rsidR="00121A72" w:rsidRDefault="00550CF2" w:rsidP="006F6EA7">
            <w:pPr>
              <w:pStyle w:val="zSoquijdatDateJugement"/>
            </w:pPr>
            <w:r>
              <w:t xml:space="preserve">Le </w:t>
            </w:r>
            <w:r w:rsidR="00A31CEE">
              <w:t>1</w:t>
            </w:r>
            <w:r w:rsidR="00185445">
              <w:t>5</w:t>
            </w:r>
            <w:r w:rsidR="0070477E">
              <w:t xml:space="preserve"> j</w:t>
            </w:r>
            <w:r w:rsidR="001E01ED">
              <w:t>anvier</w:t>
            </w:r>
            <w:r w:rsidR="00616DAD">
              <w:t xml:space="preserve"> 202</w:t>
            </w:r>
            <w:r w:rsidR="001E01ED">
              <w:t>4</w:t>
            </w:r>
          </w:p>
        </w:tc>
      </w:tr>
      <w:tr w:rsidR="009979E5" w14:paraId="0C06BD49" w14:textId="77777777">
        <w:tc>
          <w:tcPr>
            <w:tcW w:w="9505" w:type="dxa"/>
            <w:gridSpan w:val="8"/>
          </w:tcPr>
          <w:p w14:paraId="360F824E" w14:textId="77777777" w:rsidR="00121A72" w:rsidRDefault="00550CF2" w:rsidP="00D26929">
            <w:pPr>
              <w:ind w:left="14" w:right="-67"/>
            </w:pPr>
            <w:r>
              <w:t>______________________________________________________________________</w:t>
            </w:r>
          </w:p>
        </w:tc>
      </w:tr>
      <w:tr w:rsidR="009979E5" w14:paraId="633EBF43" w14:textId="77777777">
        <w:tc>
          <w:tcPr>
            <w:tcW w:w="9505" w:type="dxa"/>
            <w:gridSpan w:val="8"/>
          </w:tcPr>
          <w:p w14:paraId="79984FEA" w14:textId="77777777" w:rsidR="00121A72" w:rsidRDefault="00121A72" w:rsidP="00D26929"/>
        </w:tc>
      </w:tr>
      <w:tr w:rsidR="009979E5" w14:paraId="671902A1" w14:textId="77777777">
        <w:tblPrEx>
          <w:tblCellMar>
            <w:left w:w="0" w:type="dxa"/>
            <w:right w:w="0" w:type="dxa"/>
          </w:tblCellMar>
        </w:tblPrEx>
        <w:tc>
          <w:tcPr>
            <w:tcW w:w="3200" w:type="dxa"/>
            <w:gridSpan w:val="5"/>
          </w:tcPr>
          <w:p w14:paraId="793C65E5" w14:textId="77777777" w:rsidR="00121A72" w:rsidRDefault="00550CF2" w:rsidP="00D26929">
            <w:pPr>
              <w:pStyle w:val="zSoquijlblJuge"/>
            </w:pPr>
            <w:r>
              <w:t>SOUS LA PRÉSIDENCE DE</w:t>
            </w:r>
          </w:p>
        </w:tc>
        <w:tc>
          <w:tcPr>
            <w:tcW w:w="1826" w:type="dxa"/>
          </w:tcPr>
          <w:p w14:paraId="1D1E0C5D" w14:textId="77777777" w:rsidR="00121A72" w:rsidRDefault="00550CF2" w:rsidP="00D26929">
            <w:pPr>
              <w:pStyle w:val="zSoquijdatQteJuge"/>
            </w:pPr>
            <w:r>
              <w:t>L’HONORABLE</w:t>
            </w:r>
          </w:p>
        </w:tc>
        <w:tc>
          <w:tcPr>
            <w:tcW w:w="4479" w:type="dxa"/>
            <w:gridSpan w:val="2"/>
          </w:tcPr>
          <w:p w14:paraId="24CCFD2A" w14:textId="77777777" w:rsidR="00121A72" w:rsidRDefault="00550CF2" w:rsidP="007C2E8C">
            <w:pPr>
              <w:pStyle w:val="zSoquijdatJuge"/>
            </w:pPr>
            <w:r>
              <w:t>MARIE-JOSÉE BÉDARD</w:t>
            </w:r>
            <w:r w:rsidR="008A4532">
              <w:t>, J.C.S.</w:t>
            </w:r>
          </w:p>
        </w:tc>
      </w:tr>
      <w:tr w:rsidR="009979E5" w14:paraId="617ACA3B" w14:textId="77777777">
        <w:tc>
          <w:tcPr>
            <w:tcW w:w="9505" w:type="dxa"/>
            <w:gridSpan w:val="8"/>
          </w:tcPr>
          <w:p w14:paraId="4586DA8A" w14:textId="77777777" w:rsidR="00121A72" w:rsidRDefault="00550CF2" w:rsidP="00D26929">
            <w:pPr>
              <w:ind w:left="14" w:right="-67"/>
            </w:pPr>
            <w:r>
              <w:t>______________________________________________________________________</w:t>
            </w:r>
          </w:p>
        </w:tc>
      </w:tr>
      <w:tr w:rsidR="009979E5" w14:paraId="7BDF5F4B" w14:textId="77777777">
        <w:tc>
          <w:tcPr>
            <w:tcW w:w="9505" w:type="dxa"/>
            <w:gridSpan w:val="8"/>
          </w:tcPr>
          <w:p w14:paraId="3EAD1B11" w14:textId="77777777" w:rsidR="00121A72" w:rsidRDefault="00121A72" w:rsidP="00D26929">
            <w:pPr>
              <w:pStyle w:val="zSoquijlblTitrePartie"/>
            </w:pPr>
          </w:p>
          <w:p w14:paraId="11F428A8" w14:textId="309574E5" w:rsidR="008B4F0F" w:rsidRPr="00755A99" w:rsidRDefault="004E1507" w:rsidP="00D26929">
            <w:pPr>
              <w:pStyle w:val="zSoquijlblTitrePartie"/>
              <w:rPr>
                <w:b/>
              </w:rPr>
            </w:pPr>
            <w:r>
              <w:rPr>
                <w:b/>
              </w:rPr>
              <w:t>M… L…</w:t>
            </w:r>
          </w:p>
          <w:p w14:paraId="5EC86176" w14:textId="77777777" w:rsidR="0068272A" w:rsidRDefault="0068272A" w:rsidP="00A04274">
            <w:pPr>
              <w:pStyle w:val="zSoquijlblTitrePartie"/>
            </w:pPr>
          </w:p>
          <w:p w14:paraId="484FE10E" w14:textId="77777777" w:rsidR="0007422C" w:rsidRDefault="00550CF2" w:rsidP="00374189">
            <w:pPr>
              <w:pStyle w:val="zSoquijlblTitrePartie"/>
              <w:ind w:left="567"/>
            </w:pPr>
            <w:r>
              <w:t>Demande</w:t>
            </w:r>
            <w:r w:rsidR="00EA1EAA">
              <w:t>resse</w:t>
            </w:r>
          </w:p>
          <w:p w14:paraId="3B79B339" w14:textId="77777777" w:rsidR="0007422C" w:rsidRDefault="00550CF2" w:rsidP="00A04274">
            <w:pPr>
              <w:pStyle w:val="zSoquijlblTitrePartie"/>
            </w:pPr>
            <w:r>
              <w:t>c.</w:t>
            </w:r>
          </w:p>
          <w:p w14:paraId="46DD6314" w14:textId="77777777" w:rsidR="0007422C" w:rsidRDefault="0007422C" w:rsidP="00A04274">
            <w:pPr>
              <w:pStyle w:val="zSoquijlblTitrePartie"/>
            </w:pPr>
          </w:p>
          <w:p w14:paraId="362EDA25" w14:textId="001C3F49" w:rsidR="00616DAD" w:rsidRPr="00616DAD" w:rsidRDefault="004E1507" w:rsidP="00A04274">
            <w:pPr>
              <w:pStyle w:val="zSoquijlblTitrePartie"/>
              <w:rPr>
                <w:b/>
              </w:rPr>
            </w:pPr>
            <w:r>
              <w:rPr>
                <w:b/>
              </w:rPr>
              <w:t>F… V…</w:t>
            </w:r>
          </w:p>
          <w:p w14:paraId="3E739C27" w14:textId="77777777" w:rsidR="00755A99" w:rsidRDefault="00755A99" w:rsidP="008B4F0F">
            <w:pPr>
              <w:pStyle w:val="zSoquijlblTitrePartie"/>
            </w:pPr>
          </w:p>
          <w:p w14:paraId="743A4E6B" w14:textId="77777777" w:rsidR="0073340D" w:rsidRPr="00374189" w:rsidRDefault="00550CF2" w:rsidP="00374189">
            <w:pPr>
              <w:pStyle w:val="zSoquijlblTitrePartie"/>
              <w:ind w:left="497"/>
            </w:pPr>
            <w:r>
              <w:t xml:space="preserve">Défendeur </w:t>
            </w:r>
          </w:p>
        </w:tc>
      </w:tr>
      <w:tr w:rsidR="009979E5" w14:paraId="1A6D3748" w14:textId="77777777">
        <w:tc>
          <w:tcPr>
            <w:tcW w:w="9505" w:type="dxa"/>
            <w:gridSpan w:val="8"/>
          </w:tcPr>
          <w:p w14:paraId="4357CD56" w14:textId="77777777" w:rsidR="00121A72" w:rsidRDefault="00550CF2" w:rsidP="00D26929">
            <w:pPr>
              <w:ind w:left="14" w:right="-95"/>
            </w:pPr>
            <w:r>
              <w:t>_____________________________________________________________________</w:t>
            </w:r>
          </w:p>
        </w:tc>
      </w:tr>
      <w:tr w:rsidR="009979E5" w14:paraId="5D93229C" w14:textId="77777777">
        <w:tc>
          <w:tcPr>
            <w:tcW w:w="9505" w:type="dxa"/>
            <w:gridSpan w:val="8"/>
          </w:tcPr>
          <w:p w14:paraId="6AEE933B" w14:textId="77777777" w:rsidR="00121A72" w:rsidRDefault="00121A72" w:rsidP="00D26929">
            <w:pPr>
              <w:jc w:val="center"/>
            </w:pPr>
          </w:p>
        </w:tc>
      </w:tr>
      <w:tr w:rsidR="009979E5" w14:paraId="141F0AD8" w14:textId="77777777">
        <w:tc>
          <w:tcPr>
            <w:tcW w:w="9505" w:type="dxa"/>
            <w:gridSpan w:val="8"/>
          </w:tcPr>
          <w:p w14:paraId="70A3B554" w14:textId="77777777" w:rsidR="00121A72" w:rsidRDefault="00550CF2" w:rsidP="00D26929">
            <w:pPr>
              <w:pStyle w:val="zSoquijlblTypeDocument"/>
            </w:pPr>
            <w:r>
              <w:t>JUGEMENT</w:t>
            </w:r>
          </w:p>
          <w:p w14:paraId="53703E9E" w14:textId="77777777" w:rsidR="00E32B46" w:rsidRDefault="00550CF2" w:rsidP="00616DAD">
            <w:pPr>
              <w:pStyle w:val="zSoquijlblTypeDocument"/>
            </w:pPr>
            <w:r w:rsidRPr="00DD6B26">
              <w:rPr>
                <w:sz w:val="20"/>
                <w:szCs w:val="16"/>
              </w:rPr>
              <w:t>(</w:t>
            </w:r>
            <w:r w:rsidR="004D3D58">
              <w:rPr>
                <w:sz w:val="20"/>
                <w:szCs w:val="16"/>
              </w:rPr>
              <w:t>divorce et mesures accessoires</w:t>
            </w:r>
            <w:r w:rsidR="005D1C9D">
              <w:rPr>
                <w:sz w:val="20"/>
                <w:szCs w:val="16"/>
              </w:rPr>
              <w:t>)</w:t>
            </w:r>
          </w:p>
        </w:tc>
      </w:tr>
      <w:tr w:rsidR="009979E5" w14:paraId="57B1BE44" w14:textId="77777777">
        <w:tc>
          <w:tcPr>
            <w:tcW w:w="9505" w:type="dxa"/>
            <w:gridSpan w:val="8"/>
          </w:tcPr>
          <w:p w14:paraId="05EFB2F9" w14:textId="77777777" w:rsidR="00121A72" w:rsidRDefault="00550CF2" w:rsidP="00D26929">
            <w:pPr>
              <w:ind w:left="14" w:right="-70"/>
            </w:pPr>
            <w:r>
              <w:t>______________________________________________________________________</w:t>
            </w:r>
          </w:p>
        </w:tc>
      </w:tr>
      <w:tr w:rsidR="009979E5" w14:paraId="3606BCB1" w14:textId="77777777">
        <w:tc>
          <w:tcPr>
            <w:tcW w:w="9505" w:type="dxa"/>
            <w:gridSpan w:val="8"/>
          </w:tcPr>
          <w:p w14:paraId="58DD1F4D" w14:textId="77777777" w:rsidR="00121A72" w:rsidRDefault="00121A72" w:rsidP="00D26929"/>
        </w:tc>
      </w:tr>
    </w:tbl>
    <w:p w14:paraId="3B81A579" w14:textId="77777777" w:rsidR="0077739D" w:rsidRPr="0077739D" w:rsidRDefault="00550CF2" w:rsidP="008D0653">
      <w:pPr>
        <w:pStyle w:val="Titre"/>
      </w:pPr>
      <w:bookmarkStart w:id="0" w:name="_Toc256000000"/>
      <w:bookmarkStart w:id="1" w:name="_Toc155624210"/>
      <w:bookmarkStart w:id="2" w:name="_Toc155624915"/>
      <w:bookmarkStart w:id="3" w:name="_Toc156212558"/>
      <w:r>
        <w:t>L’APERÇU</w:t>
      </w:r>
      <w:bookmarkEnd w:id="0"/>
      <w:bookmarkEnd w:id="1"/>
      <w:bookmarkEnd w:id="2"/>
      <w:bookmarkEnd w:id="3"/>
    </w:p>
    <w:p w14:paraId="77B5DE42" w14:textId="667DB861" w:rsidR="00F64E68" w:rsidRPr="00F64E68" w:rsidRDefault="00550CF2" w:rsidP="00F64E68">
      <w:pPr>
        <w:pStyle w:val="Paragrdouble"/>
        <w:spacing w:line="240" w:lineRule="auto"/>
        <w:rPr>
          <w:b/>
          <w:bCs/>
        </w:rPr>
      </w:pPr>
      <w:r>
        <w:t xml:space="preserve"> </w:t>
      </w:r>
      <w:r>
        <w:tab/>
      </w:r>
      <w:r w:rsidR="00EA1EAA">
        <w:t>Les parties se mari</w:t>
      </w:r>
      <w:r w:rsidR="008B4D9D">
        <w:t>ent</w:t>
      </w:r>
      <w:r w:rsidR="00EA1EAA">
        <w:t xml:space="preserve"> le 25 juillet 2015</w:t>
      </w:r>
      <w:r>
        <w:t xml:space="preserve">. Elles sont les parents de </w:t>
      </w:r>
      <w:r w:rsidR="004E1507">
        <w:t>X</w:t>
      </w:r>
      <w:r>
        <w:t xml:space="preserve"> qui a eu 13 ans le </w:t>
      </w:r>
      <w:r w:rsidR="004E1507">
        <w:t>[...]</w:t>
      </w:r>
      <w:r>
        <w:t xml:space="preserve"> 2023.</w:t>
      </w:r>
    </w:p>
    <w:p w14:paraId="171C78E0" w14:textId="77777777" w:rsidR="00F64E68" w:rsidRPr="00F64E68" w:rsidRDefault="00550CF2" w:rsidP="007C6BC4">
      <w:pPr>
        <w:pStyle w:val="Paragrdouble"/>
        <w:spacing w:line="240" w:lineRule="auto"/>
        <w:rPr>
          <w:b/>
          <w:bCs/>
        </w:rPr>
      </w:pPr>
      <w:r>
        <w:t xml:space="preserve"> </w:t>
      </w:r>
      <w:r>
        <w:tab/>
        <w:t>La relation entre les parties e</w:t>
      </w:r>
      <w:r w:rsidR="002950EB">
        <w:t>s</w:t>
      </w:r>
      <w:r>
        <w:t>t toxique et la demanderesse allègue avoir été victime de violence psychologique</w:t>
      </w:r>
      <w:r w:rsidR="00A31CEE">
        <w:t xml:space="preserve"> et se</w:t>
      </w:r>
      <w:r w:rsidR="00D1001A">
        <w:t>x</w:t>
      </w:r>
      <w:r w:rsidR="00A31CEE">
        <w:t>uelle</w:t>
      </w:r>
      <w:r w:rsidR="003F1BD4">
        <w:t xml:space="preserve">. </w:t>
      </w:r>
      <w:r>
        <w:t>Les parties cessent de faire vie commune le 29 mars 2021.</w:t>
      </w:r>
    </w:p>
    <w:p w14:paraId="3A55D642" w14:textId="77777777" w:rsidR="00EA1EAA" w:rsidRPr="004D3D58" w:rsidRDefault="00550CF2" w:rsidP="000A265E">
      <w:pPr>
        <w:pStyle w:val="Paragrdouble"/>
        <w:spacing w:line="240" w:lineRule="auto"/>
        <w:rPr>
          <w:b/>
          <w:bCs/>
        </w:rPr>
      </w:pPr>
      <w:r>
        <w:t xml:space="preserve"> </w:t>
      </w:r>
      <w:r>
        <w:tab/>
      </w:r>
      <w:r w:rsidR="00766EFF">
        <w:t>La demanderesse in</w:t>
      </w:r>
      <w:r w:rsidR="008B4D9D">
        <w:t xml:space="preserve">stitue </w:t>
      </w:r>
      <w:r>
        <w:t xml:space="preserve">une </w:t>
      </w:r>
      <w:r w:rsidR="003E4AA1">
        <w:t xml:space="preserve">action en </w:t>
      </w:r>
      <w:r>
        <w:t>divorce le 1</w:t>
      </w:r>
      <w:r w:rsidR="002A5025">
        <w:t>3</w:t>
      </w:r>
      <w:r>
        <w:t xml:space="preserve"> mai 2021.</w:t>
      </w:r>
      <w:r w:rsidR="00C474D9">
        <w:t xml:space="preserve"> </w:t>
      </w:r>
      <w:r w:rsidR="00A31CEE">
        <w:t xml:space="preserve">Les </w:t>
      </w:r>
      <w:r w:rsidR="00A31CEE" w:rsidRPr="00185445">
        <w:t xml:space="preserve">parties ont cessé de faire vie commune depuis plus d’un an et le divorce peut </w:t>
      </w:r>
      <w:r w:rsidR="00185445">
        <w:t xml:space="preserve">donc </w:t>
      </w:r>
      <w:r w:rsidR="00A31CEE" w:rsidRPr="00185445">
        <w:t>être pronon</w:t>
      </w:r>
      <w:r w:rsidR="00A31CEE">
        <w:t>cé.</w:t>
      </w:r>
    </w:p>
    <w:p w14:paraId="0A097440" w14:textId="77777777" w:rsidR="00324ADC" w:rsidRPr="00F64E68" w:rsidRDefault="00550CF2" w:rsidP="000A265E">
      <w:pPr>
        <w:pStyle w:val="Paragrdouble"/>
        <w:spacing w:line="240" w:lineRule="auto"/>
        <w:rPr>
          <w:b/>
          <w:bCs/>
        </w:rPr>
      </w:pPr>
      <w:r>
        <w:lastRenderedPageBreak/>
        <w:t xml:space="preserve"> </w:t>
      </w:r>
      <w:r>
        <w:tab/>
      </w:r>
      <w:r w:rsidR="00352C94">
        <w:t xml:space="preserve">Au </w:t>
      </w:r>
      <w:r w:rsidR="0070477E">
        <w:t>début de l’instance, le Tribunal attribue à la demanderesse l’usage de la résidence familiale et des meubles meublants à titre de mesure de sauvegarde. Il lui confie également</w:t>
      </w:r>
      <w:r w:rsidR="00C474D9">
        <w:t xml:space="preserve">, toujours à titre de mesure de sauvegarde, </w:t>
      </w:r>
      <w:r w:rsidR="0070477E">
        <w:t xml:space="preserve">le temps parental principal </w:t>
      </w:r>
      <w:r w:rsidR="00C474D9">
        <w:t>e</w:t>
      </w:r>
      <w:r w:rsidR="0070477E">
        <w:t>t accorde au défendeur d</w:t>
      </w:r>
      <w:r w:rsidR="00067370">
        <w:t xml:space="preserve">u temps parental </w:t>
      </w:r>
      <w:r w:rsidR="0070477E">
        <w:t>supervisé</w:t>
      </w:r>
      <w:r w:rsidR="00F64E68">
        <w:t xml:space="preserve"> en raison notamment des inquiétudes liées à sa santé mentale. </w:t>
      </w:r>
    </w:p>
    <w:p w14:paraId="27BD7FA9" w14:textId="00173E3B" w:rsidR="00F64E68" w:rsidRPr="00F64E68" w:rsidRDefault="00550CF2" w:rsidP="000A265E">
      <w:pPr>
        <w:pStyle w:val="Paragrdouble"/>
        <w:spacing w:line="240" w:lineRule="auto"/>
        <w:rPr>
          <w:b/>
          <w:bCs/>
        </w:rPr>
      </w:pPr>
      <w:r>
        <w:t xml:space="preserve"> </w:t>
      </w:r>
      <w:r>
        <w:tab/>
      </w:r>
      <w:r w:rsidR="00352C94">
        <w:t>Dès le départ, l</w:t>
      </w:r>
      <w:r>
        <w:t>e défendeur conteste l</w:t>
      </w:r>
      <w:r w:rsidR="00A31CEE">
        <w:t xml:space="preserve">a </w:t>
      </w:r>
      <w:r>
        <w:t xml:space="preserve">supervision </w:t>
      </w:r>
      <w:r w:rsidR="00A31CEE">
        <w:t xml:space="preserve">de </w:t>
      </w:r>
      <w:r>
        <w:t xml:space="preserve">son temps parental et il réclame l’instauration immédiate d’un temps parental équivalent. Il </w:t>
      </w:r>
      <w:r w:rsidR="00A31CEE">
        <w:t xml:space="preserve">allègue </w:t>
      </w:r>
      <w:r>
        <w:t xml:space="preserve">que la demanderesse veut entraver sa relation avec </w:t>
      </w:r>
      <w:r w:rsidR="004E1507">
        <w:t>X</w:t>
      </w:r>
      <w:r>
        <w:t xml:space="preserve"> et il prétend qu’elle adopte des tactiques pour le brimer dans ses droits comme père et qu’elle fait de l’aliénation parentale.</w:t>
      </w:r>
      <w:r w:rsidR="00B340CA">
        <w:t xml:space="preserve"> </w:t>
      </w:r>
    </w:p>
    <w:p w14:paraId="2BD74A04" w14:textId="16BAFA82" w:rsidR="00F64E68" w:rsidRPr="00F64E68" w:rsidRDefault="00550CF2" w:rsidP="00C40BBD">
      <w:pPr>
        <w:pStyle w:val="Paragrdouble"/>
        <w:spacing w:line="240" w:lineRule="auto"/>
        <w:rPr>
          <w:b/>
          <w:bCs/>
        </w:rPr>
      </w:pPr>
      <w:r>
        <w:t xml:space="preserve"> </w:t>
      </w:r>
      <w:r>
        <w:tab/>
        <w:t>Le conflit post-séparation est majeur et acrimonieux. Les parties sont incapables de communiquer et de développer une saine coparentalité</w:t>
      </w:r>
      <w:r w:rsidR="00925A6D">
        <w:t xml:space="preserve"> et </w:t>
      </w:r>
      <w:r w:rsidR="004E1507">
        <w:t>X</w:t>
      </w:r>
      <w:r w:rsidR="00925A6D">
        <w:t xml:space="preserve"> souffre de la situation. </w:t>
      </w:r>
      <w:r>
        <w:t xml:space="preserve">  </w:t>
      </w:r>
    </w:p>
    <w:p w14:paraId="7D3F4A33" w14:textId="77777777" w:rsidR="00F64E68" w:rsidRPr="00F64E68" w:rsidRDefault="00550CF2" w:rsidP="00C40BBD">
      <w:pPr>
        <w:pStyle w:val="Paragrdouble"/>
        <w:spacing w:line="240" w:lineRule="auto"/>
        <w:rPr>
          <w:b/>
          <w:bCs/>
        </w:rPr>
      </w:pPr>
      <w:r>
        <w:t xml:space="preserve"> </w:t>
      </w:r>
      <w:r>
        <w:tab/>
        <w:t xml:space="preserve">Le défendeur </w:t>
      </w:r>
      <w:r w:rsidR="00925A6D">
        <w:t>est n</w:t>
      </w:r>
      <w:r>
        <w:t>on représenté durant la grande majorité du temps depuis le début de l’instance</w:t>
      </w:r>
      <w:r w:rsidR="00925A6D">
        <w:t xml:space="preserve">. La </w:t>
      </w:r>
      <w:r>
        <w:t>gestion de l’instance pos</w:t>
      </w:r>
      <w:r w:rsidR="00DC5F64">
        <w:t>e</w:t>
      </w:r>
      <w:r>
        <w:t xml:space="preserve"> plusieurs difficultés et plus de 40 ordonnances de sauvegarde et de gestion ont été rendues</w:t>
      </w:r>
      <w:r w:rsidR="00925A6D">
        <w:t xml:space="preserve">. </w:t>
      </w:r>
      <w:r>
        <w:t>Dès le début de l’instance, le défendeur adopt</w:t>
      </w:r>
      <w:r w:rsidR="00B340CA">
        <w:t>e</w:t>
      </w:r>
      <w:r>
        <w:t xml:space="preserve"> une attitude revancharde et hostile à l’égard de la demanderesse, de sa procureure et des juges qui ont rendu diverses ordonnances. Le Tribunal y reviendra dans la section traitant de l’abus</w:t>
      </w:r>
      <w:r w:rsidR="00352C94">
        <w:t xml:space="preserve"> de procédure</w:t>
      </w:r>
      <w:r>
        <w:t xml:space="preserve">. </w:t>
      </w:r>
    </w:p>
    <w:p w14:paraId="000E8310" w14:textId="22CD5A2F" w:rsidR="004054B8" w:rsidRPr="003727D6" w:rsidRDefault="00550CF2" w:rsidP="004054B8">
      <w:pPr>
        <w:pStyle w:val="Paragrdouble"/>
        <w:spacing w:line="240" w:lineRule="auto"/>
        <w:rPr>
          <w:b/>
          <w:bCs/>
        </w:rPr>
      </w:pPr>
      <w:r>
        <w:t xml:space="preserve"> </w:t>
      </w:r>
      <w:r>
        <w:tab/>
        <w:t>En novembre 2022, la demanderesse dépose une plainte de harcèlement contre le défendeur. Cette plainte est retenue et des accusations de communications harcelantes et de harcèlement criminel sont déposées. Le dossier est pendant devant la Cour du Québec et le défendeur fait l’objet de divers engagements et conditions à l’égard de la demanderesse</w:t>
      </w:r>
      <w:r>
        <w:rPr>
          <w:rStyle w:val="Appelnotedebasdep"/>
        </w:rPr>
        <w:footnoteReference w:id="1"/>
      </w:r>
      <w:r>
        <w:t xml:space="preserve">. Le procès est fixé les </w:t>
      </w:r>
      <w:r w:rsidR="003C1244">
        <w:t xml:space="preserve">[...] </w:t>
      </w:r>
      <w:r>
        <w:t xml:space="preserve">et </w:t>
      </w:r>
      <w:r w:rsidR="003C1244">
        <w:t>[...]</w:t>
      </w:r>
      <w:r>
        <w:t xml:space="preserve"> 2024. </w:t>
      </w:r>
    </w:p>
    <w:p w14:paraId="47C6AC18" w14:textId="6025AC16" w:rsidR="007C2798" w:rsidRPr="004054B8" w:rsidRDefault="00550CF2" w:rsidP="003B3F7A">
      <w:pPr>
        <w:pStyle w:val="Paragrdouble"/>
        <w:spacing w:line="240" w:lineRule="auto"/>
        <w:rPr>
          <w:b/>
          <w:bCs/>
        </w:rPr>
      </w:pPr>
      <w:r>
        <w:t xml:space="preserve"> </w:t>
      </w:r>
      <w:r>
        <w:tab/>
        <w:t xml:space="preserve">Le </w:t>
      </w:r>
      <w:r w:rsidR="009C176A">
        <w:t xml:space="preserve">15 novembre 2022, </w:t>
      </w:r>
      <w:r>
        <w:t>le Tribunal nomme Me Isabel Prud’homme procureur</w:t>
      </w:r>
      <w:r w:rsidR="00185445">
        <w:t>e</w:t>
      </w:r>
      <w:r>
        <w:t xml:space="preserve"> de </w:t>
      </w:r>
      <w:r w:rsidR="004E1507">
        <w:t>X</w:t>
      </w:r>
      <w:r w:rsidR="005F4EF0">
        <w:t>. Elle dépos</w:t>
      </w:r>
      <w:r w:rsidR="00DC5F64">
        <w:t xml:space="preserve">e six lettres à l’intention du Tribunal </w:t>
      </w:r>
      <w:r w:rsidR="005C7F91">
        <w:t xml:space="preserve">concernant les besoins et le désir de </w:t>
      </w:r>
      <w:r w:rsidR="004E1507">
        <w:t>X</w:t>
      </w:r>
      <w:r w:rsidR="005F4EF0">
        <w:t xml:space="preserve"> </w:t>
      </w:r>
      <w:r w:rsidR="005C7F91">
        <w:t xml:space="preserve">qui a évolué durant l’instance.  </w:t>
      </w:r>
    </w:p>
    <w:p w14:paraId="2BC4DFCD" w14:textId="01FA6B2B" w:rsidR="004054B8" w:rsidRPr="004054B8" w:rsidRDefault="00550CF2" w:rsidP="004054B8">
      <w:pPr>
        <w:pStyle w:val="Paragrdouble"/>
        <w:spacing w:line="240" w:lineRule="auto"/>
        <w:rPr>
          <w:b/>
          <w:bCs/>
        </w:rPr>
      </w:pPr>
      <w:r>
        <w:t>Le 15 décembre 2021, le Tribunal ordonne la réalisation d’une expertise psychosociale. Le rapport de la travailleuse sociale, J, est daté du 25 août 2022. Ses recommandations sont contestées par le défendeur.</w:t>
      </w:r>
    </w:p>
    <w:p w14:paraId="3ACA7CBC" w14:textId="77777777" w:rsidR="003727D6" w:rsidRPr="00C70E38" w:rsidRDefault="00550CF2" w:rsidP="00682434">
      <w:pPr>
        <w:pStyle w:val="Paragrdouble"/>
        <w:spacing w:line="240" w:lineRule="auto"/>
        <w:rPr>
          <w:b/>
          <w:bCs/>
        </w:rPr>
      </w:pPr>
      <w:r>
        <w:t>L’audition au fond débute les 20, 21 et 22 février 2023</w:t>
      </w:r>
      <w:r w:rsidR="00E707BB">
        <w:t>. Elle doit se poursuivre les 18 et 19 mai 2023</w:t>
      </w:r>
      <w:r w:rsidR="002950EB">
        <w:t>,</w:t>
      </w:r>
      <w:r w:rsidR="00925A6D">
        <w:t xml:space="preserve"> mais </w:t>
      </w:r>
      <w:r w:rsidR="00352C94">
        <w:t xml:space="preserve">elle </w:t>
      </w:r>
      <w:r w:rsidR="00E707BB">
        <w:t>est reportée</w:t>
      </w:r>
      <w:r w:rsidR="00652B60">
        <w:t xml:space="preserve"> </w:t>
      </w:r>
      <w:r w:rsidR="004C37B6">
        <w:t xml:space="preserve">aux </w:t>
      </w:r>
      <w:r w:rsidR="00E707BB">
        <w:t>8 et 9 juin 2023</w:t>
      </w:r>
      <w:r w:rsidR="00652B60">
        <w:t xml:space="preserve"> à la demande du défendeur qui</w:t>
      </w:r>
      <w:r w:rsidR="00352C94">
        <w:t xml:space="preserve"> </w:t>
      </w:r>
      <w:r w:rsidR="00652B60">
        <w:t xml:space="preserve">vient de </w:t>
      </w:r>
      <w:r w:rsidR="00A14F14">
        <w:t>mandat</w:t>
      </w:r>
      <w:r w:rsidR="00652B60">
        <w:t xml:space="preserve">er un </w:t>
      </w:r>
      <w:r w:rsidR="00C70E38">
        <w:t>avocat pour le représenter</w:t>
      </w:r>
      <w:r w:rsidR="00652B60">
        <w:t>.</w:t>
      </w:r>
    </w:p>
    <w:p w14:paraId="05201A28" w14:textId="77777777" w:rsidR="00540EA6" w:rsidRPr="00C474D9" w:rsidRDefault="00550CF2" w:rsidP="00540EA6">
      <w:pPr>
        <w:pStyle w:val="Paragrdouble"/>
        <w:spacing w:line="240" w:lineRule="auto"/>
        <w:rPr>
          <w:b/>
          <w:bCs/>
        </w:rPr>
      </w:pPr>
      <w:r>
        <w:t>L’arrivée d’un procureur pour représenter le défendeur facilit</w:t>
      </w:r>
      <w:r w:rsidR="00652B60">
        <w:t>e</w:t>
      </w:r>
      <w:r>
        <w:t xml:space="preserve"> </w:t>
      </w:r>
      <w:r w:rsidR="00652B60">
        <w:t xml:space="preserve">grandement </w:t>
      </w:r>
      <w:r>
        <w:t>la gestion de l’instance et perm</w:t>
      </w:r>
      <w:r w:rsidR="00652B60">
        <w:t>et</w:t>
      </w:r>
      <w:r>
        <w:t xml:space="preserve"> de régler plusieurs questions liées au partage du patrimoine familial et à la dissolution de la société d’acquêts</w:t>
      </w:r>
      <w:r w:rsidR="00352C94">
        <w:t>.</w:t>
      </w:r>
      <w:r>
        <w:t xml:space="preserve">  </w:t>
      </w:r>
    </w:p>
    <w:p w14:paraId="3B982C8D" w14:textId="77777777" w:rsidR="00540EA6" w:rsidRPr="00540EA6" w:rsidRDefault="00550CF2" w:rsidP="00D02C50">
      <w:pPr>
        <w:pStyle w:val="Paragrdouble"/>
        <w:spacing w:line="240" w:lineRule="auto"/>
        <w:rPr>
          <w:b/>
          <w:bCs/>
        </w:rPr>
      </w:pPr>
      <w:r>
        <w:lastRenderedPageBreak/>
        <w:t>L</w:t>
      </w:r>
      <w:r w:rsidR="00C70E38">
        <w:t xml:space="preserve">a continuation de l’audition débute le </w:t>
      </w:r>
      <w:r w:rsidR="00E707BB">
        <w:t>8 j</w:t>
      </w:r>
      <w:r>
        <w:t>uin 2023</w:t>
      </w:r>
      <w:r w:rsidR="00CC1029">
        <w:t>,</w:t>
      </w:r>
      <w:r w:rsidR="00C70E38">
        <w:t xml:space="preserve"> mais lors de la pause du dîner</w:t>
      </w:r>
      <w:r w:rsidR="00652B60">
        <w:t>,</w:t>
      </w:r>
      <w:r w:rsidR="00C70E38">
        <w:t xml:space="preserve"> </w:t>
      </w:r>
      <w:r>
        <w:t xml:space="preserve">le défendeur est arrêté pour </w:t>
      </w:r>
      <w:r w:rsidR="00CC1029">
        <w:t>la violation d'un</w:t>
      </w:r>
      <w:r w:rsidR="00B340CA">
        <w:t>e condition, soit de s’être présenté devant le domicile de la demanderesse</w:t>
      </w:r>
      <w:r>
        <w:rPr>
          <w:rStyle w:val="Appelnotedebasdep"/>
        </w:rPr>
        <w:footnoteReference w:id="2"/>
      </w:r>
      <w:r w:rsidR="00B340CA">
        <w:t xml:space="preserve">, </w:t>
      </w:r>
      <w:r>
        <w:t xml:space="preserve">et le </w:t>
      </w:r>
      <w:r w:rsidR="00E707BB">
        <w:t xml:space="preserve">9 </w:t>
      </w:r>
      <w:r>
        <w:t>juin 2023, sa remise en liberté est refusée.</w:t>
      </w:r>
      <w:r w:rsidR="00B66092">
        <w:t xml:space="preserve"> </w:t>
      </w:r>
      <w:r w:rsidR="00E707BB">
        <w:t>L’audition s</w:t>
      </w:r>
      <w:r w:rsidR="00B340CA">
        <w:t xml:space="preserve">e poursuit </w:t>
      </w:r>
      <w:r w:rsidR="00E707BB">
        <w:t>le 3 juillet 2023</w:t>
      </w:r>
      <w:r w:rsidR="004C37B6">
        <w:t xml:space="preserve"> alors que le défendeur est toujours détenu.</w:t>
      </w:r>
    </w:p>
    <w:p w14:paraId="57F1E3A7" w14:textId="2047C3DA" w:rsidR="003727D6" w:rsidRPr="000F0742" w:rsidRDefault="00550CF2" w:rsidP="00D02C50">
      <w:pPr>
        <w:pStyle w:val="Paragrdouble"/>
        <w:spacing w:line="240" w:lineRule="auto"/>
        <w:rPr>
          <w:b/>
          <w:bCs/>
        </w:rPr>
      </w:pPr>
      <w:r>
        <w:t>Le 9 juin 2023, d</w:t>
      </w:r>
      <w:r w:rsidR="00540EA6">
        <w:t xml:space="preserve">e nouvelles accusations de harcèlement </w:t>
      </w:r>
      <w:r w:rsidR="00A25B9B">
        <w:t xml:space="preserve">et de communications harcelantes sont </w:t>
      </w:r>
      <w:r w:rsidR="00540EA6">
        <w:t>déposées contre le défendeur</w:t>
      </w:r>
      <w:r w:rsidR="00B340CA">
        <w:t xml:space="preserve"> et le procès est fixé les </w:t>
      </w:r>
      <w:r w:rsidR="003C1244">
        <w:t>[...]</w:t>
      </w:r>
      <w:r w:rsidR="00B340CA">
        <w:t xml:space="preserve"> 2024</w:t>
      </w:r>
      <w:r>
        <w:rPr>
          <w:rStyle w:val="Appelnotedebasdep"/>
        </w:rPr>
        <w:footnoteReference w:id="3"/>
      </w:r>
      <w:r w:rsidR="00A25B9B">
        <w:t xml:space="preserve">. </w:t>
      </w:r>
    </w:p>
    <w:p w14:paraId="75B773FA" w14:textId="77777777" w:rsidR="000F0742" w:rsidRPr="00B66092" w:rsidRDefault="00550CF2" w:rsidP="00D02C50">
      <w:pPr>
        <w:pStyle w:val="Paragrdouble"/>
        <w:spacing w:line="240" w:lineRule="auto"/>
        <w:rPr>
          <w:b/>
          <w:bCs/>
        </w:rPr>
      </w:pPr>
      <w:r>
        <w:t xml:space="preserve">Le </w:t>
      </w:r>
      <w:r w:rsidR="00B340CA">
        <w:t xml:space="preserve">27 juillet 2023, </w:t>
      </w:r>
      <w:r>
        <w:t>l</w:t>
      </w:r>
      <w:r w:rsidR="00A25B9B">
        <w:t xml:space="preserve">e défendeur est remis en liberté après </w:t>
      </w:r>
      <w:r w:rsidR="00352C94">
        <w:t xml:space="preserve">avoir </w:t>
      </w:r>
      <w:r w:rsidR="00A25B9B">
        <w:t>produit de la preuve démontrant qu’il n</w:t>
      </w:r>
      <w:r w:rsidR="00B340CA">
        <w:t>e s’était pas présenté d</w:t>
      </w:r>
      <w:r w:rsidR="00A25B9B">
        <w:t>evant l</w:t>
      </w:r>
      <w:r w:rsidR="00B340CA">
        <w:t xml:space="preserve">e domicile </w:t>
      </w:r>
      <w:r w:rsidR="00A25B9B">
        <w:t xml:space="preserve">de la demanderesse. </w:t>
      </w:r>
      <w:r w:rsidR="00B340CA">
        <w:t>L</w:t>
      </w:r>
      <w:r>
        <w:t xml:space="preserve">a Couronne </w:t>
      </w:r>
      <w:r w:rsidR="00FC0511">
        <w:t xml:space="preserve">retire </w:t>
      </w:r>
      <w:r>
        <w:t xml:space="preserve">les accusations </w:t>
      </w:r>
      <w:r w:rsidR="00185445">
        <w:t>qui concerne</w:t>
      </w:r>
      <w:r w:rsidR="002A22B8">
        <w:t>nt</w:t>
      </w:r>
      <w:r w:rsidR="00185445">
        <w:t xml:space="preserve"> cette allégation. </w:t>
      </w:r>
    </w:p>
    <w:p w14:paraId="19E936C2" w14:textId="0E0629C1" w:rsidR="00540EA6" w:rsidRPr="00540EA6" w:rsidRDefault="00550CF2" w:rsidP="00A82697">
      <w:pPr>
        <w:pStyle w:val="Paragrdouble"/>
        <w:spacing w:line="240" w:lineRule="auto"/>
        <w:rPr>
          <w:b/>
          <w:bCs/>
        </w:rPr>
      </w:pPr>
      <w:r>
        <w:t>L’audience se poursuit le 28 septembre 2023. À cette date, le Tribunal émet une ordonnance pour qu’une expertise psycho</w:t>
      </w:r>
      <w:r w:rsidR="00A25B9B">
        <w:t xml:space="preserve">sociale additionnelle </w:t>
      </w:r>
      <w:r>
        <w:t>soit réalisée</w:t>
      </w:r>
      <w:r w:rsidR="004054B8">
        <w:t xml:space="preserve"> </w:t>
      </w:r>
      <w:r>
        <w:t>par une psychologue.</w:t>
      </w:r>
      <w:r w:rsidR="00652B60">
        <w:t xml:space="preserve"> Les parties reçoivent le rapport de la psychologue </w:t>
      </w:r>
      <w:r w:rsidR="00352C94">
        <w:t xml:space="preserve">de Nora </w:t>
      </w:r>
      <w:r w:rsidR="00700455">
        <w:t>D</w:t>
      </w:r>
      <w:r w:rsidR="00352C94">
        <w:t xml:space="preserve"> </w:t>
      </w:r>
      <w:r w:rsidR="00652B60">
        <w:t>le 29 novembre 2023 et</w:t>
      </w:r>
      <w:r w:rsidR="00352C94">
        <w:t xml:space="preserve"> le 7 décembre 2023,</w:t>
      </w:r>
      <w:r w:rsidR="00652B60">
        <w:t xml:space="preserve"> l</w:t>
      </w:r>
      <w:r>
        <w:t>’audience se poursuit et se termine</w:t>
      </w:r>
      <w:r w:rsidR="00352C94">
        <w:t>.</w:t>
      </w:r>
      <w:r>
        <w:t xml:space="preserve"> </w:t>
      </w:r>
    </w:p>
    <w:p w14:paraId="22E66A8C" w14:textId="77777777" w:rsidR="0029342E" w:rsidRPr="0029342E" w:rsidRDefault="00550CF2" w:rsidP="00A82697">
      <w:pPr>
        <w:pStyle w:val="Paragrdouble"/>
        <w:spacing w:line="240" w:lineRule="auto"/>
        <w:rPr>
          <w:b/>
          <w:bCs/>
        </w:rPr>
      </w:pPr>
      <w:r>
        <w:t>Les questions suivantes demeurent en litige.</w:t>
      </w:r>
    </w:p>
    <w:p w14:paraId="7C924DEE" w14:textId="77777777" w:rsidR="00324ADC" w:rsidRPr="00C474D9" w:rsidRDefault="00550CF2" w:rsidP="00A82697">
      <w:pPr>
        <w:pStyle w:val="Paragrdouble"/>
        <w:spacing w:line="240" w:lineRule="auto"/>
        <w:rPr>
          <w:b/>
          <w:bCs/>
        </w:rPr>
      </w:pPr>
      <w:r>
        <w:t>Le</w:t>
      </w:r>
      <w:r w:rsidR="004548BD">
        <w:t>s parties ne s’entendent pas concernant le</w:t>
      </w:r>
      <w:r>
        <w:t xml:space="preserve"> partage du temps parental</w:t>
      </w:r>
      <w:r w:rsidR="0029342E">
        <w:t>, la levée</w:t>
      </w:r>
      <w:r w:rsidR="00C70E38">
        <w:t xml:space="preserve"> ou non </w:t>
      </w:r>
      <w:r w:rsidR="0029342E">
        <w:t>de la supervision du temps parental du défendeur</w:t>
      </w:r>
      <w:r>
        <w:t xml:space="preserve"> et </w:t>
      </w:r>
      <w:r w:rsidR="0029342E">
        <w:t>le partage de certaines re</w:t>
      </w:r>
      <w:r>
        <w:t>sponsabilités décisionnelles</w:t>
      </w:r>
      <w:r w:rsidR="0029342E">
        <w:t xml:space="preserve">. </w:t>
      </w:r>
    </w:p>
    <w:p w14:paraId="13C491D5" w14:textId="77777777" w:rsidR="005C7F91" w:rsidRPr="005C7F91" w:rsidRDefault="00550CF2" w:rsidP="000A265E">
      <w:pPr>
        <w:pStyle w:val="Paragrdouble"/>
        <w:spacing w:line="240" w:lineRule="auto"/>
        <w:rPr>
          <w:b/>
          <w:bCs/>
        </w:rPr>
      </w:pPr>
      <w:r>
        <w:t>Quant au partage du patrimoine familial, l</w:t>
      </w:r>
      <w:r w:rsidR="004548BD">
        <w:t xml:space="preserve">es questions </w:t>
      </w:r>
      <w:r w:rsidR="00185445">
        <w:t xml:space="preserve">en litige </w:t>
      </w:r>
      <w:r w:rsidR="004054B8">
        <w:t>c</w:t>
      </w:r>
      <w:r w:rsidR="004548BD">
        <w:t>oncernent</w:t>
      </w:r>
      <w:r w:rsidR="00C70E38">
        <w:t> </w:t>
      </w:r>
      <w:r w:rsidR="004548BD">
        <w:t>la valeur de la résidence familiale</w:t>
      </w:r>
      <w:r w:rsidR="004054B8">
        <w:t xml:space="preserve">, </w:t>
      </w:r>
      <w:r w:rsidR="004548BD">
        <w:t>un</w:t>
      </w:r>
      <w:r w:rsidR="00134271">
        <w:t xml:space="preserve">e déduction réclamée </w:t>
      </w:r>
      <w:r w:rsidR="004548BD">
        <w:t>par le défendeur</w:t>
      </w:r>
      <w:r w:rsidR="004054B8">
        <w:t xml:space="preserve"> et </w:t>
      </w:r>
      <w:r w:rsidR="00134271">
        <w:t xml:space="preserve">des dépenses </w:t>
      </w:r>
      <w:r w:rsidR="00185445">
        <w:t xml:space="preserve">réclamées </w:t>
      </w:r>
      <w:r w:rsidR="00134271">
        <w:t>par la demanderesse</w:t>
      </w:r>
      <w:r>
        <w:t>.</w:t>
      </w:r>
    </w:p>
    <w:p w14:paraId="771B6148" w14:textId="77777777" w:rsidR="003727D6" w:rsidRPr="003727D6" w:rsidRDefault="00550CF2" w:rsidP="000A265E">
      <w:pPr>
        <w:pStyle w:val="Paragrdouble"/>
        <w:spacing w:line="240" w:lineRule="auto"/>
        <w:rPr>
          <w:b/>
          <w:bCs/>
        </w:rPr>
      </w:pPr>
      <w:r>
        <w:t xml:space="preserve">La valeur partageable des acquêts des deux parties est également en litige. </w:t>
      </w:r>
      <w:r w:rsidR="004548BD">
        <w:t xml:space="preserve"> </w:t>
      </w:r>
    </w:p>
    <w:p w14:paraId="706FFD3E" w14:textId="77777777" w:rsidR="004054B8" w:rsidRPr="004054B8" w:rsidRDefault="00550CF2" w:rsidP="000A265E">
      <w:pPr>
        <w:pStyle w:val="Paragrdouble"/>
        <w:spacing w:line="240" w:lineRule="auto"/>
        <w:rPr>
          <w:b/>
          <w:bCs/>
        </w:rPr>
      </w:pPr>
      <w:r>
        <w:t xml:space="preserve">Les parties ont </w:t>
      </w:r>
      <w:r w:rsidR="00DC5F64">
        <w:t xml:space="preserve">aussi </w:t>
      </w:r>
      <w:r w:rsidR="00D83419">
        <w:t xml:space="preserve">des </w:t>
      </w:r>
      <w:r>
        <w:t xml:space="preserve">réclamations </w:t>
      </w:r>
      <w:r w:rsidR="00D83419">
        <w:t xml:space="preserve">additionnelles. </w:t>
      </w:r>
    </w:p>
    <w:p w14:paraId="1353178E" w14:textId="77777777" w:rsidR="00134271" w:rsidRPr="00134271" w:rsidRDefault="00550CF2" w:rsidP="000A265E">
      <w:pPr>
        <w:pStyle w:val="Paragrdouble"/>
        <w:spacing w:line="240" w:lineRule="auto"/>
        <w:rPr>
          <w:b/>
          <w:bCs/>
        </w:rPr>
      </w:pPr>
      <w:r>
        <w:t xml:space="preserve">La demanderesse </w:t>
      </w:r>
      <w:r w:rsidR="00D83419">
        <w:t xml:space="preserve">allègue que le défendeur a adopté un comportement abusif pendant l’instance. Elle </w:t>
      </w:r>
      <w:r>
        <w:t>réclame le</w:t>
      </w:r>
      <w:r w:rsidR="00D83419">
        <w:t xml:space="preserve"> remboursement de</w:t>
      </w:r>
      <w:r w:rsidR="00652B60">
        <w:t xml:space="preserve">s </w:t>
      </w:r>
      <w:r w:rsidR="005F4EF0">
        <w:t xml:space="preserve">honoraires et </w:t>
      </w:r>
      <w:r w:rsidR="00652B60">
        <w:t xml:space="preserve">frais </w:t>
      </w:r>
      <w:r>
        <w:t>de signification de diverses citations à comparaître qu’elle a dû envoyer pour obtenir des informations financières et médicales du défendeur. Elle demande aussi au Tribunal de déclarer</w:t>
      </w:r>
      <w:r w:rsidR="005F4EF0">
        <w:t xml:space="preserve"> le défendeur</w:t>
      </w:r>
      <w:r>
        <w:t xml:space="preserve"> </w:t>
      </w:r>
      <w:r w:rsidR="00D83419">
        <w:t>p</w:t>
      </w:r>
      <w:r>
        <w:t>laideur quérulent</w:t>
      </w:r>
      <w:r w:rsidR="00A25B9B">
        <w:t xml:space="preserve"> et </w:t>
      </w:r>
      <w:r w:rsidR="00D83419">
        <w:t xml:space="preserve">de l’assujettir </w:t>
      </w:r>
      <w:r w:rsidR="00A25B9B">
        <w:t>à l’obligation d’obtenir une autorisation avant d’entreprendre tout nouveau recours judiciaire.</w:t>
      </w:r>
      <w:r>
        <w:t xml:space="preserve"> </w:t>
      </w:r>
    </w:p>
    <w:p w14:paraId="75BB68F1" w14:textId="77777777" w:rsidR="004548BD" w:rsidRPr="004548BD" w:rsidRDefault="00550CF2" w:rsidP="000A265E">
      <w:pPr>
        <w:pStyle w:val="Paragrdouble"/>
        <w:spacing w:line="240" w:lineRule="auto"/>
        <w:rPr>
          <w:b/>
          <w:bCs/>
        </w:rPr>
      </w:pPr>
      <w:r>
        <w:t>Le défendeur</w:t>
      </w:r>
      <w:r w:rsidR="004C37B6">
        <w:t xml:space="preserve">, de son côté, </w:t>
      </w:r>
      <w:r>
        <w:t>réclame des dommages-intérêts à la demanderesse</w:t>
      </w:r>
      <w:r w:rsidR="00134271">
        <w:t xml:space="preserve"> à qui il reproche diverses fautes depuis le début de l’instance</w:t>
      </w:r>
      <w:r>
        <w:t>.</w:t>
      </w:r>
    </w:p>
    <w:p w14:paraId="31B5D4E5" w14:textId="77777777" w:rsidR="004548BD" w:rsidRPr="004548BD" w:rsidRDefault="00550CF2" w:rsidP="008D0653">
      <w:pPr>
        <w:pStyle w:val="Titre"/>
      </w:pPr>
      <w:bookmarkStart w:id="4" w:name="_Toc256000001"/>
      <w:bookmarkStart w:id="5" w:name="_Toc155624211"/>
      <w:bookmarkStart w:id="6" w:name="_Toc155624916"/>
      <w:bookmarkStart w:id="7" w:name="_Toc156212559"/>
      <w:r>
        <w:t xml:space="preserve">LE CONTEXTE </w:t>
      </w:r>
      <w:r w:rsidR="00C86EA0">
        <w:t>FACTUEL ET LA RUPTURE</w:t>
      </w:r>
      <w:bookmarkEnd w:id="4"/>
      <w:bookmarkEnd w:id="5"/>
      <w:bookmarkEnd w:id="6"/>
      <w:bookmarkEnd w:id="7"/>
    </w:p>
    <w:p w14:paraId="27B52C09" w14:textId="77777777" w:rsidR="004548BD" w:rsidRPr="004548BD" w:rsidRDefault="00550CF2" w:rsidP="000A265E">
      <w:pPr>
        <w:pStyle w:val="Paragrdouble"/>
        <w:spacing w:line="240" w:lineRule="auto"/>
        <w:rPr>
          <w:b/>
          <w:bCs/>
        </w:rPr>
      </w:pPr>
      <w:r>
        <w:lastRenderedPageBreak/>
        <w:t>Il est utile de débuter par un survol de la relation entre les parties et du contexte ayant mené à l</w:t>
      </w:r>
      <w:r w:rsidR="004C37B6">
        <w:t>eur</w:t>
      </w:r>
      <w:r>
        <w:t xml:space="preserve"> séparation. </w:t>
      </w:r>
    </w:p>
    <w:p w14:paraId="6C671CC0" w14:textId="77777777" w:rsidR="004548BD" w:rsidRPr="00FF2D61" w:rsidRDefault="00550CF2" w:rsidP="004548BD">
      <w:pPr>
        <w:pStyle w:val="Paragrdouble"/>
        <w:spacing w:line="240" w:lineRule="auto"/>
        <w:rPr>
          <w:b/>
          <w:bCs/>
        </w:rPr>
      </w:pPr>
      <w:r>
        <w:t xml:space="preserve">Les parties </w:t>
      </w:r>
      <w:r w:rsidR="00155145">
        <w:t xml:space="preserve">font connaissance </w:t>
      </w:r>
      <w:r>
        <w:t xml:space="preserve">en 2006 </w:t>
      </w:r>
      <w:r w:rsidR="003727D6">
        <w:t>et elles dé</w:t>
      </w:r>
      <w:r>
        <w:t>butent une relation amoureuse à la fin de l’automne</w:t>
      </w:r>
      <w:r w:rsidR="00155145">
        <w:t xml:space="preserve"> 2006</w:t>
      </w:r>
      <w:r>
        <w:t>.</w:t>
      </w:r>
    </w:p>
    <w:p w14:paraId="4AC6D687" w14:textId="77777777" w:rsidR="004548BD" w:rsidRPr="00FF2D61" w:rsidRDefault="00550CF2" w:rsidP="004548BD">
      <w:pPr>
        <w:pStyle w:val="Paragrdouble"/>
        <w:spacing w:line="240" w:lineRule="auto"/>
        <w:rPr>
          <w:b/>
          <w:bCs/>
        </w:rPr>
      </w:pPr>
      <w:r>
        <w:t xml:space="preserve">La demanderesse </w:t>
      </w:r>
      <w:r w:rsidR="00D83419">
        <w:t>occupe d</w:t>
      </w:r>
      <w:r w:rsidR="00C70E38">
        <w:t xml:space="preserve">ivers emplois dans le domaine du journalisme et des communications. </w:t>
      </w:r>
      <w:r w:rsidR="003727D6">
        <w:t xml:space="preserve">Depuis 2014, elle travaille </w:t>
      </w:r>
      <w:r w:rsidR="00134271">
        <w:t xml:space="preserve">comme chef d’équipe en communication </w:t>
      </w:r>
      <w:r w:rsidR="003727D6">
        <w:t xml:space="preserve">au </w:t>
      </w:r>
      <w:r w:rsidR="00134271">
        <w:t xml:space="preserve">gouvernement fédéral. </w:t>
      </w:r>
    </w:p>
    <w:p w14:paraId="4920DEB8" w14:textId="2010FC60" w:rsidR="004548BD" w:rsidRPr="00C70E38" w:rsidRDefault="00550CF2" w:rsidP="007603C9">
      <w:pPr>
        <w:pStyle w:val="Paragrdouble"/>
        <w:spacing w:line="240" w:lineRule="auto"/>
        <w:rPr>
          <w:b/>
          <w:bCs/>
        </w:rPr>
      </w:pPr>
      <w:r>
        <w:t>Le défendeur</w:t>
      </w:r>
      <w:r w:rsidR="004054B8">
        <w:t xml:space="preserve"> </w:t>
      </w:r>
      <w:r>
        <w:t xml:space="preserve">est </w:t>
      </w:r>
      <w:r w:rsidR="009D37C5">
        <w:t xml:space="preserve">militaire </w:t>
      </w:r>
      <w:r w:rsidR="004054B8">
        <w:t xml:space="preserve">en sein </w:t>
      </w:r>
      <w:r>
        <w:t xml:space="preserve">des Forces armées canadiennes. En 2007, il est posté à </w:t>
      </w:r>
      <w:r w:rsidR="003C1244">
        <w:t xml:space="preserve">Ville A </w:t>
      </w:r>
      <w:r>
        <w:t xml:space="preserve">et la demanderesse </w:t>
      </w:r>
      <w:r w:rsidR="003727D6">
        <w:t xml:space="preserve">décide de le suivre. </w:t>
      </w:r>
      <w:r>
        <w:t xml:space="preserve">Le défendeur achète une maison </w:t>
      </w:r>
      <w:r w:rsidR="00056304">
        <w:t xml:space="preserve">à </w:t>
      </w:r>
      <w:r w:rsidR="003C1244">
        <w:t xml:space="preserve">Ville A </w:t>
      </w:r>
      <w:r>
        <w:t xml:space="preserve">et les parties s’y installent au printemps 2008. </w:t>
      </w:r>
      <w:r w:rsidR="003727D6">
        <w:t xml:space="preserve"> </w:t>
      </w:r>
      <w:r>
        <w:t xml:space="preserve"> </w:t>
      </w:r>
    </w:p>
    <w:p w14:paraId="0D0D2558" w14:textId="77777777" w:rsidR="004548BD" w:rsidRPr="00233BD4" w:rsidRDefault="00550CF2" w:rsidP="004548BD">
      <w:pPr>
        <w:pStyle w:val="Paragrdouble"/>
        <w:spacing w:line="240" w:lineRule="auto"/>
        <w:rPr>
          <w:b/>
          <w:bCs/>
        </w:rPr>
      </w:pPr>
      <w:r>
        <w:t xml:space="preserve">En 2009, </w:t>
      </w:r>
      <w:r w:rsidR="004054B8">
        <w:t xml:space="preserve">il </w:t>
      </w:r>
      <w:r>
        <w:t>est déployé en Afghanistan pour 9 mois. La relation du couple bat de l’aile et l</w:t>
      </w:r>
      <w:r w:rsidR="00056304">
        <w:t>a</w:t>
      </w:r>
      <w:r>
        <w:t xml:space="preserve"> communication entre les parties </w:t>
      </w:r>
      <w:r w:rsidR="00056304">
        <w:t xml:space="preserve">est </w:t>
      </w:r>
      <w:r>
        <w:t xml:space="preserve">difficile. La demanderesse affirme que le défendeur lui fait des reproches à tous égards et qu’il boude et refuse de lui parler </w:t>
      </w:r>
      <w:r w:rsidR="005949FD">
        <w:t>l</w:t>
      </w:r>
      <w:r w:rsidR="00056304">
        <w:t>orsqu’elle n’est pas d’accord avec lui</w:t>
      </w:r>
      <w:r>
        <w:t xml:space="preserve">. Le retour du défendeur à la fin de son déploiement est difficile. </w:t>
      </w:r>
      <w:r w:rsidR="00056304">
        <w:t xml:space="preserve">Il est </w:t>
      </w:r>
      <w:r>
        <w:t>épuisé</w:t>
      </w:r>
      <w:r w:rsidR="00DC5F64">
        <w:t xml:space="preserve"> </w:t>
      </w:r>
      <w:r>
        <w:t xml:space="preserve">et colérique. </w:t>
      </w:r>
    </w:p>
    <w:p w14:paraId="4C5E550B" w14:textId="4CF731AC" w:rsidR="00C70E38" w:rsidRPr="004C37B6" w:rsidRDefault="00550CF2" w:rsidP="00FC5BCD">
      <w:pPr>
        <w:pStyle w:val="Paragrdouble"/>
        <w:spacing w:line="240" w:lineRule="auto"/>
        <w:rPr>
          <w:b/>
          <w:bCs/>
        </w:rPr>
      </w:pPr>
      <w:r>
        <w:t xml:space="preserve">À l’hiver 2010, la demanderesse devient enceinte. Elle espère que l’arrivée du bébé améliorera la situation. </w:t>
      </w:r>
      <w:r w:rsidR="004E1507">
        <w:t>X</w:t>
      </w:r>
      <w:r>
        <w:t xml:space="preserve"> nait le </w:t>
      </w:r>
      <w:r w:rsidR="003C1244">
        <w:t>[...]</w:t>
      </w:r>
      <w:r>
        <w:t xml:space="preserve"> 2010. </w:t>
      </w:r>
      <w:r w:rsidR="004C37B6">
        <w:t xml:space="preserve">Malheureusement, la </w:t>
      </w:r>
      <w:r>
        <w:t>relation entre les parties con</w:t>
      </w:r>
      <w:r w:rsidR="004C37B6">
        <w:t xml:space="preserve">tinue de connaître </w:t>
      </w:r>
      <w:r>
        <w:t>des hauts et des bas</w:t>
      </w:r>
      <w:r w:rsidR="00056304">
        <w:t xml:space="preserve"> et est ponctuée de frictions. </w:t>
      </w:r>
    </w:p>
    <w:p w14:paraId="59F16A0D" w14:textId="2E2151FA" w:rsidR="004548BD" w:rsidRPr="00233BD4" w:rsidRDefault="00550CF2" w:rsidP="004548BD">
      <w:pPr>
        <w:pStyle w:val="Paragrdouble"/>
        <w:spacing w:line="240" w:lineRule="auto"/>
        <w:rPr>
          <w:b/>
          <w:bCs/>
        </w:rPr>
      </w:pPr>
      <w:r>
        <w:t xml:space="preserve">En juillet 2012, le défendeur est posté à </w:t>
      </w:r>
      <w:r w:rsidR="003C1244">
        <w:t>Ville B</w:t>
      </w:r>
      <w:r>
        <w:t xml:space="preserve">. Les parties déménagent à </w:t>
      </w:r>
      <w:r w:rsidR="003C1244">
        <w:t xml:space="preserve">Ville C </w:t>
      </w:r>
      <w:r>
        <w:t xml:space="preserve">et le </w:t>
      </w:r>
      <w:r w:rsidR="00134271">
        <w:t xml:space="preserve">9 juillet 2012, </w:t>
      </w:r>
      <w:r w:rsidR="004C37B6">
        <w:t xml:space="preserve">elles </w:t>
      </w:r>
      <w:r>
        <w:t xml:space="preserve">achètent en copropriété la résidence familiale. </w:t>
      </w:r>
    </w:p>
    <w:p w14:paraId="1D7E5382" w14:textId="77777777" w:rsidR="004548BD" w:rsidRPr="005E316D" w:rsidRDefault="00550CF2" w:rsidP="004548BD">
      <w:pPr>
        <w:pStyle w:val="Paragrdouble"/>
        <w:spacing w:line="240" w:lineRule="auto"/>
        <w:rPr>
          <w:b/>
          <w:bCs/>
        </w:rPr>
      </w:pPr>
      <w:r>
        <w:t>Le 25 juillet 2015, les parties se marient</w:t>
      </w:r>
      <w:r w:rsidR="00CC1029">
        <w:t>,</w:t>
      </w:r>
      <w:r w:rsidR="00056304">
        <w:t xml:space="preserve"> mais leur </w:t>
      </w:r>
      <w:r>
        <w:t>relation ne s’améliore pas.</w:t>
      </w:r>
      <w:r w:rsidR="00056304">
        <w:t xml:space="preserve"> Il y a beaucoup de tension et de dispute</w:t>
      </w:r>
      <w:r w:rsidR="003B2F4C">
        <w:t>s</w:t>
      </w:r>
      <w:r w:rsidR="00056304">
        <w:t>. La demanderesse trouve que le défendeur est impatient, boudeur et contrôlant.</w:t>
      </w:r>
      <w:r>
        <w:t xml:space="preserve"> </w:t>
      </w:r>
    </w:p>
    <w:p w14:paraId="12567374" w14:textId="0E4CDFD1" w:rsidR="004548BD" w:rsidRPr="005E316D" w:rsidRDefault="00550CF2" w:rsidP="004548BD">
      <w:pPr>
        <w:pStyle w:val="Paragrdouble"/>
        <w:spacing w:line="240" w:lineRule="auto"/>
        <w:rPr>
          <w:b/>
          <w:bCs/>
        </w:rPr>
      </w:pPr>
      <w:r>
        <w:t xml:space="preserve">En juillet 2017, le défendeur </w:t>
      </w:r>
      <w:r w:rsidR="00056304">
        <w:t>est</w:t>
      </w:r>
      <w:r>
        <w:t xml:space="preserve"> posté à la base </w:t>
      </w:r>
      <w:r w:rsidR="003C1244">
        <w:t>A</w:t>
      </w:r>
      <w:r>
        <w:t xml:space="preserve"> à </w:t>
      </w:r>
      <w:r w:rsidR="003C1244">
        <w:t xml:space="preserve">Ville D </w:t>
      </w:r>
      <w:r w:rsidR="0094528A">
        <w:t>pour une période de 2 ans qui doit être suivi</w:t>
      </w:r>
      <w:r w:rsidR="003B2F4C">
        <w:t>e</w:t>
      </w:r>
      <w:r w:rsidR="0094528A">
        <w:t xml:space="preserve"> d’un déploiement au </w:t>
      </w:r>
      <w:r w:rsidR="003B2F4C">
        <w:t>Koweït</w:t>
      </w:r>
      <w:r w:rsidR="0094528A">
        <w:t>.</w:t>
      </w:r>
      <w:r>
        <w:t xml:space="preserve"> Les parties conviennent que la demanderesse et </w:t>
      </w:r>
      <w:r w:rsidR="004E1507">
        <w:t>X</w:t>
      </w:r>
      <w:r w:rsidR="00C70E38">
        <w:t xml:space="preserve"> </w:t>
      </w:r>
      <w:r>
        <w:t xml:space="preserve">demeureront à </w:t>
      </w:r>
      <w:r w:rsidR="003C1244">
        <w:t xml:space="preserve">Ville C </w:t>
      </w:r>
      <w:r>
        <w:t>et que le défendeur voyagera les fins de semaine pour venir les rejoindre.</w:t>
      </w:r>
    </w:p>
    <w:p w14:paraId="1997D8B9" w14:textId="738414B0" w:rsidR="004548BD" w:rsidRPr="00EC1809" w:rsidRDefault="00550CF2" w:rsidP="004548BD">
      <w:pPr>
        <w:pStyle w:val="Paragrdouble"/>
        <w:spacing w:line="240" w:lineRule="auto"/>
        <w:rPr>
          <w:b/>
          <w:bCs/>
        </w:rPr>
      </w:pPr>
      <w:r>
        <w:t>Cette période est épuisante pour le défendeur</w:t>
      </w:r>
      <w:r w:rsidR="00D83419">
        <w:t xml:space="preserve"> qui travaille beaucoup et </w:t>
      </w:r>
      <w:r w:rsidR="00DC5F64">
        <w:t xml:space="preserve">qui </w:t>
      </w:r>
      <w:r w:rsidR="00D83419">
        <w:t>fait</w:t>
      </w:r>
      <w:r w:rsidR="004054B8">
        <w:t xml:space="preserve"> de nombreux voyages entre </w:t>
      </w:r>
      <w:r w:rsidR="003C1244">
        <w:t xml:space="preserve">Ville C </w:t>
      </w:r>
      <w:r w:rsidR="00D83419">
        <w:t xml:space="preserve">et </w:t>
      </w:r>
      <w:r w:rsidR="003C1244">
        <w:t>[la Base A]</w:t>
      </w:r>
      <w:r>
        <w:t>. La relation entre les parties est difficile</w:t>
      </w:r>
      <w:r w:rsidR="00352C94">
        <w:t>. L</w:t>
      </w:r>
      <w:r>
        <w:t xml:space="preserve">es fins de semaine sont tendues </w:t>
      </w:r>
      <w:r w:rsidR="00352C94">
        <w:t>et l</w:t>
      </w:r>
      <w:r>
        <w:t xml:space="preserve">es parties se disputent pour tout et pour rien. </w:t>
      </w:r>
    </w:p>
    <w:p w14:paraId="7161F1CB" w14:textId="77777777" w:rsidR="00056304" w:rsidRPr="005949FD" w:rsidRDefault="00550CF2" w:rsidP="00302765">
      <w:pPr>
        <w:pStyle w:val="Paragrdouble"/>
        <w:spacing w:line="240" w:lineRule="auto"/>
        <w:rPr>
          <w:b/>
          <w:bCs/>
        </w:rPr>
      </w:pPr>
      <w:r>
        <w:t xml:space="preserve">Durant cette période, la situation du défendeur se complique au travail. En avril 2017, il dépose une plainte de harcèlement contre un de ses supérieurs. Cette plainte n’est pas retenue. </w:t>
      </w:r>
      <w:r w:rsidR="004054B8">
        <w:t xml:space="preserve">Il </w:t>
      </w:r>
      <w:r>
        <w:t xml:space="preserve">multiplie ensuite les griefs et les recours </w:t>
      </w:r>
      <w:r w:rsidR="003B2F4C">
        <w:t xml:space="preserve">et amorce une croisade </w:t>
      </w:r>
      <w:r>
        <w:t xml:space="preserve">pour « obtenir justice » et « faire valoir ses droits » et </w:t>
      </w:r>
      <w:r w:rsidR="00352C94">
        <w:t xml:space="preserve">il </w:t>
      </w:r>
      <w:r>
        <w:t>vit beaucoup de stress</w:t>
      </w:r>
      <w:r w:rsidR="00A53DDB">
        <w:t xml:space="preserve">. </w:t>
      </w:r>
      <w:r w:rsidR="005949FD">
        <w:t xml:space="preserve">Cette situation </w:t>
      </w:r>
      <w:r w:rsidR="003B2F4C">
        <w:t xml:space="preserve">se répercute </w:t>
      </w:r>
      <w:r>
        <w:t xml:space="preserve">sur son moral, son humeur et son comportement. La relation du couple devient de plus en plus difficile. </w:t>
      </w:r>
    </w:p>
    <w:p w14:paraId="5585E89D" w14:textId="2D1A978E" w:rsidR="004548BD" w:rsidRPr="00233BD4" w:rsidRDefault="00550CF2" w:rsidP="004548BD">
      <w:pPr>
        <w:pStyle w:val="Paragrdouble"/>
        <w:spacing w:line="240" w:lineRule="auto"/>
        <w:rPr>
          <w:b/>
          <w:bCs/>
        </w:rPr>
      </w:pPr>
      <w:r>
        <w:lastRenderedPageBreak/>
        <w:t xml:space="preserve">À cette période, le </w:t>
      </w:r>
      <w:r w:rsidR="0094528A">
        <w:t>défendeur s</w:t>
      </w:r>
      <w:r>
        <w:t xml:space="preserve">e blesse </w:t>
      </w:r>
      <w:r w:rsidR="00DC5F64">
        <w:t xml:space="preserve">aussi </w:t>
      </w:r>
      <w:r w:rsidR="0094528A">
        <w:t xml:space="preserve">au dos, ce qui </w:t>
      </w:r>
      <w:r>
        <w:t xml:space="preserve">engendre </w:t>
      </w:r>
      <w:r w:rsidR="0094528A">
        <w:t xml:space="preserve">un obstacle pour </w:t>
      </w:r>
      <w:r w:rsidR="0063647D">
        <w:t>son</w:t>
      </w:r>
      <w:r w:rsidR="0094528A">
        <w:t xml:space="preserve"> dép</w:t>
      </w:r>
      <w:r w:rsidR="00CC1029">
        <w:t>l</w:t>
      </w:r>
      <w:r w:rsidR="0094528A">
        <w:t>oiement à l’étrange</w:t>
      </w:r>
      <w:r w:rsidR="003B2F4C">
        <w:t>r</w:t>
      </w:r>
      <w:r w:rsidR="0094528A">
        <w:t xml:space="preserve">. Il </w:t>
      </w:r>
      <w:r w:rsidR="003B2F4C">
        <w:t xml:space="preserve">est muté </w:t>
      </w:r>
      <w:r>
        <w:t xml:space="preserve">à </w:t>
      </w:r>
      <w:r w:rsidR="003C1244">
        <w:t xml:space="preserve">Ville B </w:t>
      </w:r>
      <w:r>
        <w:t xml:space="preserve">en juillet 2019. Son retour n’améliore pas la situation dans la relation du couple. </w:t>
      </w:r>
    </w:p>
    <w:p w14:paraId="0D39B038" w14:textId="7034E08D" w:rsidR="007C2798" w:rsidRPr="007C2798" w:rsidRDefault="00550CF2" w:rsidP="00A077FF">
      <w:pPr>
        <w:pStyle w:val="Paragrdouble"/>
        <w:spacing w:line="240" w:lineRule="auto"/>
        <w:rPr>
          <w:b/>
          <w:bCs/>
        </w:rPr>
      </w:pPr>
      <w:r w:rsidRPr="007C2798">
        <w:t xml:space="preserve">La demanderesse </w:t>
      </w:r>
      <w:r>
        <w:t xml:space="preserve">a longuement témoigné </w:t>
      </w:r>
      <w:r w:rsidR="005949FD">
        <w:t xml:space="preserve">concernant </w:t>
      </w:r>
      <w:r>
        <w:t xml:space="preserve">l’ambiance familiale et </w:t>
      </w:r>
      <w:r w:rsidR="005949FD">
        <w:t>l</w:t>
      </w:r>
      <w:r>
        <w:t>es comportements du défendeur</w:t>
      </w:r>
      <w:r w:rsidR="005949FD">
        <w:t>. S</w:t>
      </w:r>
      <w:r>
        <w:t>on témoignage a été sincère</w:t>
      </w:r>
      <w:r w:rsidR="009D37C5">
        <w:t xml:space="preserve"> et </w:t>
      </w:r>
      <w:r>
        <w:t>précis et le Tribunal n’a aucune raison de</w:t>
      </w:r>
      <w:r w:rsidR="005949FD">
        <w:t xml:space="preserve"> mettre en</w:t>
      </w:r>
      <w:r>
        <w:t xml:space="preserve"> doute sa véracité. Plusieurs éléments et incidents sont appuyés de documents </w:t>
      </w:r>
      <w:r w:rsidR="005949FD">
        <w:t>et/</w:t>
      </w:r>
      <w:r>
        <w:t>ou d’échanges text</w:t>
      </w:r>
      <w:r w:rsidR="00CC1029">
        <w:t>es</w:t>
      </w:r>
      <w:r>
        <w:t xml:space="preserve">. Certains d’entre eux ont également été rapportés par </w:t>
      </w:r>
      <w:r w:rsidR="004E1507">
        <w:t>X</w:t>
      </w:r>
      <w:r>
        <w:t xml:space="preserve"> à une intervenante et à sa procureure.</w:t>
      </w:r>
    </w:p>
    <w:p w14:paraId="792A1E5F" w14:textId="77777777" w:rsidR="004548BD" w:rsidRPr="00C70E38" w:rsidRDefault="00550CF2" w:rsidP="00A077FF">
      <w:pPr>
        <w:pStyle w:val="Paragrdouble"/>
        <w:spacing w:line="240" w:lineRule="auto"/>
        <w:rPr>
          <w:b/>
          <w:bCs/>
        </w:rPr>
      </w:pPr>
      <w:r>
        <w:t xml:space="preserve">La demanderesse </w:t>
      </w:r>
      <w:r w:rsidR="00056304">
        <w:t>affirme a</w:t>
      </w:r>
      <w:r>
        <w:t>voir été victime de violence psychologique et sexuelle de la part du défendeur. Elle décrit le défendeur comme étant contrôlant, manipulateur, colérique et agressif lorsque les choses ne se passent pas comme il l’entend. Elle soutient également qu’il boudait dès qu’elle n’était pas d’accord avec lui</w:t>
      </w:r>
      <w:r w:rsidR="003B2F4C">
        <w:t xml:space="preserve"> et formul</w:t>
      </w:r>
      <w:r w:rsidR="00A14F14">
        <w:t xml:space="preserve">ait </w:t>
      </w:r>
      <w:r w:rsidR="003B2F4C">
        <w:t>des reproches répétés à son endroit</w:t>
      </w:r>
      <w:r>
        <w:t>. Les épisodes de boudage pouvaient dur</w:t>
      </w:r>
      <w:r w:rsidR="007C2798">
        <w:t>er</w:t>
      </w:r>
      <w:r>
        <w:t xml:space="preserve"> plusieurs heures, voir</w:t>
      </w:r>
      <w:r w:rsidR="007C2798">
        <w:t>e</w:t>
      </w:r>
      <w:r>
        <w:t xml:space="preserve"> plusieurs jours. </w:t>
      </w:r>
      <w:r w:rsidR="007C2798">
        <w:t xml:space="preserve">Le défendeur </w:t>
      </w:r>
      <w:r>
        <w:t xml:space="preserve">pouvait alors s’enfermer dans sa chambre sans lui adresser la parole. </w:t>
      </w:r>
    </w:p>
    <w:p w14:paraId="5FDC0E08" w14:textId="45CC5847" w:rsidR="004548BD" w:rsidRPr="005E316D" w:rsidRDefault="00550CF2" w:rsidP="004548BD">
      <w:pPr>
        <w:pStyle w:val="Paragrdouble"/>
        <w:spacing w:line="240" w:lineRule="auto"/>
        <w:rPr>
          <w:b/>
          <w:bCs/>
        </w:rPr>
      </w:pPr>
      <w:r>
        <w:t xml:space="preserve">À plusieurs reprises, </w:t>
      </w:r>
      <w:r w:rsidR="004E1507">
        <w:t>X</w:t>
      </w:r>
      <w:r>
        <w:t xml:space="preserve"> </w:t>
      </w:r>
      <w:r w:rsidR="00DC5F64">
        <w:t xml:space="preserve">a été </w:t>
      </w:r>
      <w:r>
        <w:t xml:space="preserve">témoin des comportements du défendeur. </w:t>
      </w:r>
    </w:p>
    <w:p w14:paraId="18133BED" w14:textId="77777777" w:rsidR="003B2F4C" w:rsidRPr="003B2F4C" w:rsidRDefault="00550CF2" w:rsidP="004548BD">
      <w:pPr>
        <w:pStyle w:val="Paragrdouble"/>
        <w:spacing w:line="240" w:lineRule="auto"/>
        <w:rPr>
          <w:b/>
          <w:bCs/>
        </w:rPr>
      </w:pPr>
      <w:r>
        <w:t xml:space="preserve">La demanderesse </w:t>
      </w:r>
      <w:r w:rsidR="006E5A68">
        <w:t xml:space="preserve">donne </w:t>
      </w:r>
      <w:r>
        <w:t xml:space="preserve">plusieurs exemples </w:t>
      </w:r>
      <w:r w:rsidR="000E34BC">
        <w:t>des comportement</w:t>
      </w:r>
      <w:r w:rsidR="00CC1029">
        <w:t>s</w:t>
      </w:r>
      <w:r w:rsidR="000E34BC">
        <w:t xml:space="preserve"> colérique</w:t>
      </w:r>
      <w:r w:rsidR="00A14F14">
        <w:t>s</w:t>
      </w:r>
      <w:r w:rsidR="000E34BC">
        <w:t xml:space="preserve"> et insistant</w:t>
      </w:r>
      <w:r w:rsidR="00A14F14">
        <w:t>s</w:t>
      </w:r>
      <w:r w:rsidR="000E34BC">
        <w:t xml:space="preserve"> du défendeur</w:t>
      </w:r>
      <w:r w:rsidR="005949FD">
        <w:t>,</w:t>
      </w:r>
      <w:r w:rsidR="000E34BC">
        <w:t xml:space="preserve"> </w:t>
      </w:r>
      <w:r>
        <w:t>mais</w:t>
      </w:r>
      <w:r w:rsidR="00D748A7">
        <w:t xml:space="preserve"> il est suffisant de décrire deux incidents que la demanderesse a trouvé marquant</w:t>
      </w:r>
      <w:r w:rsidR="00CC1029">
        <w:t>s</w:t>
      </w:r>
      <w:r w:rsidR="00D748A7">
        <w:t xml:space="preserve"> et qui donne</w:t>
      </w:r>
      <w:r w:rsidR="00CC1029">
        <w:t>nt</w:t>
      </w:r>
      <w:r w:rsidR="00D748A7">
        <w:t xml:space="preserve"> un bon aperçu de</w:t>
      </w:r>
      <w:r w:rsidR="00A14F14">
        <w:t xml:space="preserve"> la dynamique qui prévalait.</w:t>
      </w:r>
      <w:r w:rsidR="00D748A7">
        <w:t xml:space="preserve"> </w:t>
      </w:r>
    </w:p>
    <w:p w14:paraId="34EE9F9B" w14:textId="38DF1920" w:rsidR="00FB455D" w:rsidRPr="00FB455D" w:rsidRDefault="00550CF2" w:rsidP="004548BD">
      <w:pPr>
        <w:pStyle w:val="Paragrdouble"/>
        <w:spacing w:line="240" w:lineRule="auto"/>
        <w:rPr>
          <w:b/>
          <w:bCs/>
        </w:rPr>
      </w:pPr>
      <w:r>
        <w:t xml:space="preserve">En </w:t>
      </w:r>
      <w:r w:rsidR="004548BD">
        <w:t>décembre 2019</w:t>
      </w:r>
      <w:r>
        <w:t>, l</w:t>
      </w:r>
      <w:r w:rsidR="004548BD">
        <w:t>es parties planifie</w:t>
      </w:r>
      <w:r>
        <w:t xml:space="preserve">nt visiter les parents de la demanderesse </w:t>
      </w:r>
      <w:r w:rsidR="003C1244">
        <w:t>[dans la Région A]</w:t>
      </w:r>
      <w:r w:rsidR="004548BD">
        <w:t xml:space="preserve"> pour </w:t>
      </w:r>
      <w:r>
        <w:t xml:space="preserve">la période des fêtes. </w:t>
      </w:r>
      <w:r w:rsidR="004548BD">
        <w:t xml:space="preserve">Le défendeur ne souhaite pas y aller et </w:t>
      </w:r>
      <w:r>
        <w:t xml:space="preserve">il </w:t>
      </w:r>
      <w:r w:rsidR="004548BD">
        <w:t>veut changer les plans. Lorsque la demanderesse décide d</w:t>
      </w:r>
      <w:r w:rsidR="006E05A6">
        <w:t xml:space="preserve">e s’y rendre </w:t>
      </w:r>
      <w:r w:rsidR="004548BD">
        <w:t xml:space="preserve">sans lui, </w:t>
      </w:r>
      <w:r w:rsidR="003B2F4C">
        <w:t xml:space="preserve">il </w:t>
      </w:r>
      <w:r w:rsidR="006E5A68">
        <w:t xml:space="preserve">donne ses </w:t>
      </w:r>
      <w:r w:rsidR="004548BD">
        <w:t xml:space="preserve">cadeaux à </w:t>
      </w:r>
      <w:r w:rsidR="004E1507">
        <w:t>X</w:t>
      </w:r>
      <w:r w:rsidR="004054B8">
        <w:t>,</w:t>
      </w:r>
      <w:r w:rsidR="004548BD">
        <w:t xml:space="preserve"> mais </w:t>
      </w:r>
      <w:r w:rsidR="009D37C5">
        <w:t xml:space="preserve">il </w:t>
      </w:r>
      <w:r w:rsidR="00D748A7">
        <w:t xml:space="preserve">met </w:t>
      </w:r>
      <w:r w:rsidR="004548BD">
        <w:t xml:space="preserve">ceux destinés à la demanderesse dans un sac </w:t>
      </w:r>
      <w:r w:rsidR="00A03D3D">
        <w:t xml:space="preserve">à ordures </w:t>
      </w:r>
      <w:r w:rsidR="004548BD">
        <w:t xml:space="preserve">en disant qu’il </w:t>
      </w:r>
      <w:r>
        <w:t xml:space="preserve">va les jeter. </w:t>
      </w:r>
      <w:r w:rsidR="004E1507">
        <w:t>X</w:t>
      </w:r>
      <w:r w:rsidR="003B2F4C">
        <w:t xml:space="preserve"> assiste à cette scène. </w:t>
      </w:r>
    </w:p>
    <w:p w14:paraId="416DD31A" w14:textId="61D3B42B" w:rsidR="004548BD" w:rsidRPr="00B63733" w:rsidRDefault="00550CF2" w:rsidP="004548BD">
      <w:pPr>
        <w:pStyle w:val="Paragrdouble"/>
        <w:spacing w:line="240" w:lineRule="auto"/>
        <w:rPr>
          <w:b/>
          <w:bCs/>
        </w:rPr>
      </w:pPr>
      <w:r>
        <w:t>La demanderesse comprend qu’il s’agit d</w:t>
      </w:r>
      <w:r w:rsidR="005949FD">
        <w:t xml:space="preserve">’une </w:t>
      </w:r>
      <w:r>
        <w:t>manœuvre de manipulation pour l’amener à changer d’idée</w:t>
      </w:r>
      <w:r w:rsidR="00CC1029">
        <w:t>,</w:t>
      </w:r>
      <w:r w:rsidR="00FB455D">
        <w:t xml:space="preserve"> mais elle</w:t>
      </w:r>
      <w:r w:rsidR="003B2F4C">
        <w:t xml:space="preserve"> décide</w:t>
      </w:r>
      <w:r w:rsidR="00FB455D">
        <w:t xml:space="preserve"> quand même d’aller visiter ses parents avec </w:t>
      </w:r>
      <w:r w:rsidR="004E1507">
        <w:t>X</w:t>
      </w:r>
      <w:r w:rsidR="00FB455D">
        <w:t xml:space="preserve">. Durant son séjour, </w:t>
      </w:r>
      <w:r>
        <w:t>le défendeur lui envoie une multitude de messages texte</w:t>
      </w:r>
      <w:r w:rsidR="004054B8">
        <w:t>s</w:t>
      </w:r>
      <w:r>
        <w:t xml:space="preserve"> lui demandant de revenir et affirmant qu’elle l’empêch</w:t>
      </w:r>
      <w:r w:rsidR="00FB455D">
        <w:t>e</w:t>
      </w:r>
      <w:r>
        <w:t xml:space="preserve"> de voir sa fille. </w:t>
      </w:r>
    </w:p>
    <w:p w14:paraId="2D486576" w14:textId="77777777" w:rsidR="004548BD" w:rsidRPr="00B63733" w:rsidRDefault="00550CF2" w:rsidP="004548BD">
      <w:pPr>
        <w:pStyle w:val="Paragrdouble"/>
        <w:spacing w:line="240" w:lineRule="auto"/>
        <w:rPr>
          <w:b/>
          <w:bCs/>
        </w:rPr>
      </w:pPr>
      <w:r>
        <w:t xml:space="preserve">À son retour, </w:t>
      </w:r>
      <w:r w:rsidR="009D37C5">
        <w:t xml:space="preserve">la demanderesse </w:t>
      </w:r>
      <w:r>
        <w:t xml:space="preserve">annonce au défendeur qu’elle le quitte. Les parties décident </w:t>
      </w:r>
      <w:r w:rsidR="00FB455D">
        <w:t xml:space="preserve">toutefois </w:t>
      </w:r>
      <w:r>
        <w:t xml:space="preserve">de se donner une chance et d’entreprendre une thérapie de couple. Le défendeur n’apprécie pas l’approche de la thérapeute </w:t>
      </w:r>
      <w:r w:rsidR="00185445">
        <w:t xml:space="preserve">et </w:t>
      </w:r>
      <w:r>
        <w:t xml:space="preserve">il </w:t>
      </w:r>
      <w:r w:rsidR="004054B8">
        <w:t>m</w:t>
      </w:r>
      <w:r>
        <w:t>et fin</w:t>
      </w:r>
      <w:r w:rsidR="00FB455D">
        <w:t xml:space="preserve"> </w:t>
      </w:r>
      <w:r w:rsidR="004054B8">
        <w:t xml:space="preserve">à la thérapie </w:t>
      </w:r>
      <w:r w:rsidR="00FB455D">
        <w:t xml:space="preserve">après </w:t>
      </w:r>
      <w:r w:rsidR="00C86EA0">
        <w:t xml:space="preserve">12 séances. </w:t>
      </w:r>
      <w:r>
        <w:t xml:space="preserve">La demanderesse </w:t>
      </w:r>
      <w:r w:rsidR="00FB455D">
        <w:t xml:space="preserve">affirme qu’elle </w:t>
      </w:r>
      <w:r>
        <w:t>apprend plus tard que le défendeur a déposé une plainte contre la th</w:t>
      </w:r>
      <w:r w:rsidR="005F6C87">
        <w:t xml:space="preserve">érapeute. </w:t>
      </w:r>
    </w:p>
    <w:p w14:paraId="4D69319D" w14:textId="11B3C3C5" w:rsidR="004548BD" w:rsidRPr="00437476" w:rsidRDefault="00550CF2" w:rsidP="004548BD">
      <w:pPr>
        <w:pStyle w:val="Paragrdouble"/>
        <w:spacing w:line="240" w:lineRule="auto"/>
        <w:rPr>
          <w:b/>
          <w:bCs/>
        </w:rPr>
      </w:pPr>
      <w:r>
        <w:t xml:space="preserve">La demanderesse décrit un incident qui survient le 13 mars 2021 et qui </w:t>
      </w:r>
      <w:r w:rsidR="00D748A7">
        <w:t xml:space="preserve">l’amène à mettre un terme à la relation. </w:t>
      </w:r>
      <w:r>
        <w:t>Alors que le défendeur a consommé de l’alcool</w:t>
      </w:r>
      <w:r w:rsidR="00FB455D">
        <w:t xml:space="preserve">, il </w:t>
      </w:r>
      <w:r>
        <w:t xml:space="preserve">s’impatiente </w:t>
      </w:r>
      <w:r w:rsidR="00A14F14">
        <w:t>en tentant d</w:t>
      </w:r>
      <w:r>
        <w:t>e placer un bac qui ne rentr</w:t>
      </w:r>
      <w:r w:rsidR="00A14F14">
        <w:t xml:space="preserve">e pas bien </w:t>
      </w:r>
      <w:r>
        <w:t xml:space="preserve">dans une tablette </w:t>
      </w:r>
      <w:r>
        <w:lastRenderedPageBreak/>
        <w:t xml:space="preserve">d’étagère et </w:t>
      </w:r>
      <w:r w:rsidR="004054B8">
        <w:t xml:space="preserve">il </w:t>
      </w:r>
      <w:r>
        <w:t xml:space="preserve">lance </w:t>
      </w:r>
      <w:r w:rsidR="000E34BC">
        <w:t xml:space="preserve">violemment </w:t>
      </w:r>
      <w:r>
        <w:t>l</w:t>
      </w:r>
      <w:r w:rsidR="000E34BC">
        <w:t>e</w:t>
      </w:r>
      <w:r>
        <w:t xml:space="preserve"> bac dans la pièce</w:t>
      </w:r>
      <w:r w:rsidR="00A14F14">
        <w:t xml:space="preserve">. </w:t>
      </w:r>
      <w:r>
        <w:t xml:space="preserve">La demanderesse et </w:t>
      </w:r>
      <w:r w:rsidR="004E1507">
        <w:t>X</w:t>
      </w:r>
      <w:r w:rsidR="000E34BC">
        <w:t xml:space="preserve"> ont peu</w:t>
      </w:r>
      <w:r w:rsidR="00A14F14">
        <w:t>r</w:t>
      </w:r>
      <w:r w:rsidR="000E34BC">
        <w:t xml:space="preserve"> et cette dernière </w:t>
      </w:r>
      <w:r>
        <w:t>a le réfl</w:t>
      </w:r>
      <w:r w:rsidR="00FB455D">
        <w:t>e</w:t>
      </w:r>
      <w:r>
        <w:t xml:space="preserve">xe de se cacher sous un bureau.  </w:t>
      </w:r>
    </w:p>
    <w:p w14:paraId="57A13464" w14:textId="77777777" w:rsidR="004548BD" w:rsidRPr="00B63733" w:rsidRDefault="00550CF2" w:rsidP="004548BD">
      <w:pPr>
        <w:pStyle w:val="Paragrdouble"/>
        <w:spacing w:line="240" w:lineRule="auto"/>
        <w:rPr>
          <w:b/>
          <w:bCs/>
        </w:rPr>
      </w:pPr>
      <w:r>
        <w:t xml:space="preserve">Une semaine plus tard, la demanderesse communique avec SOS Violence conjugale pour obtenir des informations et du soutien et elle décide de mettre un terme à la relation avant qu’un incident plus violent ne se produise. </w:t>
      </w:r>
    </w:p>
    <w:p w14:paraId="5E63D0CB" w14:textId="77777777" w:rsidR="004548BD" w:rsidRPr="00B63733" w:rsidRDefault="00550CF2" w:rsidP="004548BD">
      <w:pPr>
        <w:pStyle w:val="Paragrdouble"/>
        <w:spacing w:line="240" w:lineRule="auto"/>
        <w:rPr>
          <w:b/>
          <w:bCs/>
        </w:rPr>
      </w:pPr>
      <w:r>
        <w:t>Le 29 mars 2021, le défendeur annonce à l’enfant que les parties vont se séparer. Il quitte ensuite sans informer la demanderesse de l’endroit où il va et il revient le 1</w:t>
      </w:r>
      <w:r w:rsidRPr="00437476">
        <w:rPr>
          <w:vertAlign w:val="superscript"/>
        </w:rPr>
        <w:t>er</w:t>
      </w:r>
      <w:r>
        <w:t xml:space="preserve"> avril 2021. </w:t>
      </w:r>
    </w:p>
    <w:p w14:paraId="364DEE3D" w14:textId="386A107E" w:rsidR="00FB455D" w:rsidRPr="000E34BC" w:rsidRDefault="00550CF2" w:rsidP="0064561A">
      <w:pPr>
        <w:pStyle w:val="Paragrdouble"/>
        <w:spacing w:line="240" w:lineRule="auto"/>
        <w:rPr>
          <w:b/>
          <w:bCs/>
        </w:rPr>
      </w:pPr>
      <w:r>
        <w:t>Dans la nuit du 1</w:t>
      </w:r>
      <w:r w:rsidRPr="00FB455D">
        <w:rPr>
          <w:vertAlign w:val="superscript"/>
        </w:rPr>
        <w:t>er</w:t>
      </w:r>
      <w:r>
        <w:t xml:space="preserve"> au 2 avril 2021, le défendeur </w:t>
      </w:r>
      <w:r w:rsidR="00D748A7">
        <w:t xml:space="preserve">a un comportement </w:t>
      </w:r>
      <w:r w:rsidR="009D37C5">
        <w:t xml:space="preserve">qui inquiète la demanderesse et il </w:t>
      </w:r>
      <w:r>
        <w:t>fait une crise d’anxiété. La demanderesse appelle les policiers et le défendeur est hospitalisé pour une courte période. Cette même nuit, la demanderesse</w:t>
      </w:r>
      <w:r w:rsidR="0063647D">
        <w:t xml:space="preserve"> </w:t>
      </w:r>
      <w:r>
        <w:t xml:space="preserve">se rend chez une amie avec </w:t>
      </w:r>
      <w:r w:rsidR="004E1507">
        <w:t>X</w:t>
      </w:r>
      <w:r w:rsidR="00352C94">
        <w:t xml:space="preserve"> </w:t>
      </w:r>
      <w:r>
        <w:t>et</w:t>
      </w:r>
      <w:r w:rsidR="000E34BC">
        <w:t xml:space="preserve"> elle</w:t>
      </w:r>
      <w:r>
        <w:t xml:space="preserve"> y demeure jusqu’à ce que l’usage de la résidence familiale lui soit attribué le 1</w:t>
      </w:r>
      <w:r w:rsidRPr="00FB455D">
        <w:rPr>
          <w:vertAlign w:val="superscript"/>
        </w:rPr>
        <w:t>er</w:t>
      </w:r>
      <w:r>
        <w:t xml:space="preserve"> août 2021. </w:t>
      </w:r>
    </w:p>
    <w:p w14:paraId="66B9629D" w14:textId="77777777" w:rsidR="004548BD" w:rsidRPr="008D0653" w:rsidRDefault="00550CF2" w:rsidP="008D0653">
      <w:pPr>
        <w:pStyle w:val="Titre"/>
      </w:pPr>
      <w:bookmarkStart w:id="8" w:name="_Toc256000002"/>
      <w:bookmarkStart w:id="9" w:name="_Toc155624212"/>
      <w:bookmarkStart w:id="10" w:name="_Toc155624917"/>
      <w:bookmarkStart w:id="11" w:name="_Toc156212560"/>
      <w:r>
        <w:t>ANALYSE</w:t>
      </w:r>
      <w:bookmarkEnd w:id="8"/>
      <w:bookmarkEnd w:id="9"/>
      <w:bookmarkEnd w:id="10"/>
      <w:bookmarkEnd w:id="11"/>
    </w:p>
    <w:p w14:paraId="710913AC" w14:textId="77777777" w:rsidR="004548BD" w:rsidRPr="004548BD" w:rsidRDefault="00550CF2" w:rsidP="008D0653">
      <w:pPr>
        <w:pStyle w:val="Titre2"/>
      </w:pPr>
      <w:bookmarkStart w:id="12" w:name="_Toc256000003"/>
      <w:bookmarkStart w:id="13" w:name="_Toc155624213"/>
      <w:bookmarkStart w:id="14" w:name="_Toc155624918"/>
      <w:bookmarkStart w:id="15" w:name="_Toc156212561"/>
      <w:r>
        <w:t>L</w:t>
      </w:r>
      <w:r w:rsidR="00FB455D">
        <w:t>e partage du temps parental</w:t>
      </w:r>
      <w:bookmarkEnd w:id="12"/>
      <w:bookmarkEnd w:id="13"/>
      <w:bookmarkEnd w:id="14"/>
      <w:bookmarkEnd w:id="15"/>
      <w:r w:rsidR="00FB455D">
        <w:t xml:space="preserve"> </w:t>
      </w:r>
    </w:p>
    <w:p w14:paraId="0444AA3E" w14:textId="77777777" w:rsidR="00C90AB3" w:rsidRDefault="00550CF2" w:rsidP="00586C97">
      <w:pPr>
        <w:pStyle w:val="Titre3"/>
      </w:pPr>
      <w:bookmarkStart w:id="16" w:name="_Toc256000004"/>
      <w:bookmarkStart w:id="17" w:name="_Toc155624214"/>
      <w:bookmarkStart w:id="18" w:name="_Toc155624919"/>
      <w:bookmarkStart w:id="19" w:name="_Toc156212562"/>
      <w:r>
        <w:t>Historique</w:t>
      </w:r>
      <w:bookmarkEnd w:id="16"/>
      <w:bookmarkEnd w:id="17"/>
      <w:bookmarkEnd w:id="18"/>
      <w:bookmarkEnd w:id="19"/>
    </w:p>
    <w:p w14:paraId="5943D0A2" w14:textId="580786E4" w:rsidR="008C5013" w:rsidRPr="00037F3B" w:rsidRDefault="00550CF2" w:rsidP="00F15AF9">
      <w:pPr>
        <w:pStyle w:val="Paragrdouble"/>
        <w:spacing w:line="240" w:lineRule="auto"/>
        <w:rPr>
          <w:b/>
          <w:bCs/>
        </w:rPr>
      </w:pPr>
      <w:r>
        <w:t>Lors de la séparation, les parties décident de partager également le temps parental</w:t>
      </w:r>
      <w:r w:rsidR="00CC1029">
        <w:t>,</w:t>
      </w:r>
      <w:r>
        <w:t xml:space="preserve"> mais la demanderesse change rapidement d’idée en raison des comportements du défendeur et des réactions de </w:t>
      </w:r>
      <w:r w:rsidR="004E1507">
        <w:t>X</w:t>
      </w:r>
      <w:r>
        <w:t xml:space="preserve">. </w:t>
      </w:r>
    </w:p>
    <w:p w14:paraId="19A7B4F7" w14:textId="1DA30509" w:rsidR="00D748A7" w:rsidRPr="00D748A7" w:rsidRDefault="00550CF2" w:rsidP="00F15AF9">
      <w:pPr>
        <w:pStyle w:val="Paragrdouble"/>
        <w:spacing w:line="240" w:lineRule="auto"/>
        <w:rPr>
          <w:b/>
          <w:bCs/>
        </w:rPr>
      </w:pPr>
      <w:r>
        <w:t>Dès le début de l’instance, le Tribunal impose une supervision au temps parental du défendeur. Au départ, l</w:t>
      </w:r>
      <w:r w:rsidR="00037F3B">
        <w:t>e</w:t>
      </w:r>
      <w:r w:rsidR="00CA3347">
        <w:t xml:space="preserve"> temps parental est exercé </w:t>
      </w:r>
      <w:r w:rsidR="00037F3B">
        <w:t xml:space="preserve">à </w:t>
      </w:r>
      <w:r w:rsidR="00030136">
        <w:t>[l'Organisme A]</w:t>
      </w:r>
      <w:r w:rsidR="00037F3B">
        <w:t xml:space="preserve">. </w:t>
      </w:r>
      <w:r w:rsidR="00CA3347">
        <w:t>Les visites</w:t>
      </w:r>
      <w:r w:rsidR="00037F3B">
        <w:t xml:space="preserve"> sont interrompu</w:t>
      </w:r>
      <w:r w:rsidR="00CA3347">
        <w:t>e</w:t>
      </w:r>
      <w:r w:rsidR="00037F3B">
        <w:t>s en décembre 2021 parce que le défendeur ne veut plus participer à des visites supervis</w:t>
      </w:r>
      <w:r w:rsidR="00392A19">
        <w:t>é</w:t>
      </w:r>
      <w:r w:rsidR="00037F3B">
        <w:t xml:space="preserve">es par </w:t>
      </w:r>
      <w:r w:rsidR="00030136">
        <w:t>[l'Organisme A]</w:t>
      </w:r>
      <w:r w:rsidR="00037F3B">
        <w:t xml:space="preserve">. </w:t>
      </w:r>
    </w:p>
    <w:p w14:paraId="51D6209A" w14:textId="576B0A3F" w:rsidR="009D37C5" w:rsidRPr="009D37C5" w:rsidRDefault="00550CF2" w:rsidP="00F15AF9">
      <w:pPr>
        <w:pStyle w:val="Paragrdouble"/>
        <w:spacing w:line="240" w:lineRule="auto"/>
        <w:rPr>
          <w:b/>
          <w:bCs/>
        </w:rPr>
      </w:pPr>
      <w:r>
        <w:t>Le 6 juillet 2022, le Tribunal autorise que le</w:t>
      </w:r>
      <w:r w:rsidR="00CA3347">
        <w:t xml:space="preserve"> tem</w:t>
      </w:r>
      <w:r w:rsidR="00A95F9F">
        <w:t>ps parental</w:t>
      </w:r>
      <w:r>
        <w:t xml:space="preserve"> du défendeur </w:t>
      </w:r>
      <w:r w:rsidR="00D748A7">
        <w:t xml:space="preserve">soit </w:t>
      </w:r>
      <w:r>
        <w:t xml:space="preserve">supervisé par son collègue et ami </w:t>
      </w:r>
      <w:r w:rsidR="00030136">
        <w:t>S… G…</w:t>
      </w:r>
      <w:r w:rsidR="00D748A7">
        <w:t>,</w:t>
      </w:r>
      <w:r>
        <w:t xml:space="preserve"> à la condition que deux accès soient d’abord supervisés par </w:t>
      </w:r>
      <w:r w:rsidR="00030136">
        <w:t xml:space="preserve">[l'Organisme A] </w:t>
      </w:r>
      <w:r>
        <w:t xml:space="preserve">et qu’ils se déroulent bien. </w:t>
      </w:r>
    </w:p>
    <w:p w14:paraId="1EAD889E" w14:textId="61488621" w:rsidR="009D37C5" w:rsidRPr="009D37C5" w:rsidRDefault="00550CF2" w:rsidP="00812E04">
      <w:pPr>
        <w:pStyle w:val="Paragrdouble"/>
        <w:spacing w:line="240" w:lineRule="auto"/>
        <w:rPr>
          <w:b/>
          <w:bCs/>
        </w:rPr>
      </w:pPr>
      <w:r>
        <w:t>À partir du mois d’octobre 2022</w:t>
      </w:r>
      <w:r w:rsidR="00C90AB3">
        <w:t xml:space="preserve">, </w:t>
      </w:r>
      <w:r w:rsidR="00037F3B">
        <w:t xml:space="preserve">le temps parental du défendeur est supervisé par </w:t>
      </w:r>
      <w:r w:rsidR="00EF576D">
        <w:t xml:space="preserve">M. </w:t>
      </w:r>
      <w:r w:rsidR="00030136">
        <w:t>G…</w:t>
      </w:r>
      <w:r>
        <w:t xml:space="preserve">. Il </w:t>
      </w:r>
      <w:r w:rsidR="00037F3B">
        <w:t xml:space="preserve">est exercé tous les dimanches de midi à 18h00. Le 18 mai 2023, le Tribunal autorise </w:t>
      </w:r>
      <w:r w:rsidR="00352C94">
        <w:t xml:space="preserve">trois </w:t>
      </w:r>
      <w:r w:rsidR="005949FD">
        <w:t xml:space="preserve">rencontres supplémentaires entre le défendeur et </w:t>
      </w:r>
      <w:r w:rsidR="004E1507">
        <w:t>X</w:t>
      </w:r>
      <w:r w:rsidR="005949FD">
        <w:t xml:space="preserve"> </w:t>
      </w:r>
      <w:r w:rsidR="00352C94">
        <w:t xml:space="preserve">qui se tiennent </w:t>
      </w:r>
      <w:r w:rsidR="00D748A7">
        <w:t xml:space="preserve">dans des lieux publics </w:t>
      </w:r>
      <w:r>
        <w:t xml:space="preserve">avec </w:t>
      </w:r>
      <w:r w:rsidR="00185445">
        <w:t>des modalités de s</w:t>
      </w:r>
      <w:r>
        <w:t>upervision assouplie</w:t>
      </w:r>
      <w:r w:rsidR="00185445">
        <w:t>s</w:t>
      </w:r>
      <w:r w:rsidR="00EF576D">
        <w:t xml:space="preserve">. </w:t>
      </w:r>
      <w:r w:rsidR="00A95F9F">
        <w:t xml:space="preserve"> </w:t>
      </w:r>
    </w:p>
    <w:p w14:paraId="025ED29E" w14:textId="77777777" w:rsidR="00EF576D" w:rsidRPr="00EF576D" w:rsidRDefault="00550CF2" w:rsidP="00812E04">
      <w:pPr>
        <w:pStyle w:val="Paragrdouble"/>
        <w:spacing w:line="240" w:lineRule="auto"/>
        <w:rPr>
          <w:b/>
          <w:bCs/>
        </w:rPr>
      </w:pPr>
      <w:r>
        <w:t xml:space="preserve">Le 4 octobre 2023, le Tribunal </w:t>
      </w:r>
      <w:r w:rsidR="004B75EC">
        <w:t>accorde du temps parental supplémentaire au défendeur, un soir par semaine. Le Tribunal assoupli</w:t>
      </w:r>
      <w:r w:rsidR="00C90AB3">
        <w:t>t aussi</w:t>
      </w:r>
      <w:r w:rsidR="004B75EC">
        <w:t xml:space="preserve"> la supervision du temps parental lorsqu’il est exercé dans un lie</w:t>
      </w:r>
      <w:r>
        <w:t>u</w:t>
      </w:r>
      <w:r w:rsidR="004B75EC">
        <w:t xml:space="preserve"> public. </w:t>
      </w:r>
    </w:p>
    <w:p w14:paraId="0AC2BA3D" w14:textId="364E7CE6" w:rsidR="005F6C87" w:rsidRPr="005F6C87" w:rsidRDefault="00550CF2" w:rsidP="00F15AF9">
      <w:pPr>
        <w:pStyle w:val="Paragrdouble"/>
        <w:spacing w:line="240" w:lineRule="auto"/>
        <w:rPr>
          <w:b/>
          <w:bCs/>
        </w:rPr>
      </w:pPr>
      <w:r>
        <w:lastRenderedPageBreak/>
        <w:t xml:space="preserve">Le 11 décembre 2023, le Tribunal lève la supervision du temps parental du défendeur et </w:t>
      </w:r>
      <w:r w:rsidR="00C90AB3">
        <w:t xml:space="preserve">lui </w:t>
      </w:r>
      <w:r>
        <w:t>accorde des couchers</w:t>
      </w:r>
      <w:r w:rsidR="00185445">
        <w:t xml:space="preserve"> si </w:t>
      </w:r>
      <w:r w:rsidR="004E1507">
        <w:t>X</w:t>
      </w:r>
      <w:r w:rsidR="00185445">
        <w:t xml:space="preserve"> </w:t>
      </w:r>
      <w:r>
        <w:t>est confortable</w:t>
      </w:r>
      <w:r w:rsidR="00C90AB3">
        <w:t xml:space="preserve">. Le Tribunal </w:t>
      </w:r>
      <w:r>
        <w:t xml:space="preserve">attribue </w:t>
      </w:r>
      <w:r w:rsidR="00C90AB3">
        <w:t xml:space="preserve">aussi </w:t>
      </w:r>
      <w:r>
        <w:t xml:space="preserve">le temps parental pour la période des fêtes </w:t>
      </w:r>
      <w:r w:rsidR="0063647D">
        <w:t xml:space="preserve">2023 </w:t>
      </w:r>
      <w:r>
        <w:t xml:space="preserve">et prévoit </w:t>
      </w:r>
      <w:r w:rsidR="00C90AB3">
        <w:t>le temps parental du défendeur en</w:t>
      </w:r>
      <w:r>
        <w:t xml:space="preserve"> attendant le présent jugement</w:t>
      </w:r>
      <w:r w:rsidR="00C90AB3">
        <w:t>, soit à tous les dimanches à compter de 11h00 jusqu’au lundi matin à l’école</w:t>
      </w:r>
      <w:r w:rsidR="006435F7">
        <w:t>,</w:t>
      </w:r>
      <w:r w:rsidR="00C90AB3">
        <w:t xml:space="preserve"> ou jusqu’à 16h00 si le lundi est une journée de congé.</w:t>
      </w:r>
      <w:r>
        <w:t xml:space="preserve">  </w:t>
      </w:r>
    </w:p>
    <w:p w14:paraId="6B6F6A89" w14:textId="15D81535" w:rsidR="00D748A7" w:rsidRPr="008C5013" w:rsidRDefault="00550CF2" w:rsidP="00F15AF9">
      <w:pPr>
        <w:pStyle w:val="Paragrdouble"/>
        <w:spacing w:line="240" w:lineRule="auto"/>
        <w:rPr>
          <w:b/>
          <w:bCs/>
        </w:rPr>
      </w:pPr>
      <w:r>
        <w:t xml:space="preserve">La demanderesse demande </w:t>
      </w:r>
      <w:r w:rsidR="00A03D3D">
        <w:t xml:space="preserve">que </w:t>
      </w:r>
      <w:r>
        <w:t xml:space="preserve">le temps parental principal lui soit confié </w:t>
      </w:r>
      <w:r w:rsidR="00ED7B6C">
        <w:t xml:space="preserve">et </w:t>
      </w:r>
      <w:r>
        <w:t>que le temps parental du défendeur demeure supervisé.</w:t>
      </w:r>
      <w:r w:rsidR="00DC5F64">
        <w:t xml:space="preserve"> Elle </w:t>
      </w:r>
      <w:r>
        <w:t xml:space="preserve">a des inquiétudes concernant le jugement du défendeur et sa santé mentale et elle craint pour la sécurité de </w:t>
      </w:r>
      <w:r w:rsidR="004E1507">
        <w:t>X</w:t>
      </w:r>
      <w:r w:rsidR="00352C94">
        <w:t xml:space="preserve">. </w:t>
      </w:r>
      <w:r>
        <w:t xml:space="preserve"> </w:t>
      </w:r>
    </w:p>
    <w:p w14:paraId="2C56F954" w14:textId="1DB24EA6" w:rsidR="00375868" w:rsidRPr="008C5013" w:rsidRDefault="00550CF2" w:rsidP="00F15AF9">
      <w:pPr>
        <w:pStyle w:val="Paragrdouble"/>
        <w:spacing w:line="240" w:lineRule="auto"/>
        <w:rPr>
          <w:b/>
          <w:bCs/>
        </w:rPr>
      </w:pPr>
      <w:r>
        <w:t>Le défendeur réclame la mise en place progressive d’un partage égal du temps parental.</w:t>
      </w:r>
      <w:r w:rsidR="008C5013">
        <w:t xml:space="preserve"> Il allègue que la demanderesse</w:t>
      </w:r>
      <w:r w:rsidR="000E34BC">
        <w:t xml:space="preserve"> l’empêche de prendre sa place </w:t>
      </w:r>
      <w:r w:rsidR="00D748A7">
        <w:t xml:space="preserve">comme </w:t>
      </w:r>
      <w:r w:rsidR="000E34BC">
        <w:t>père, qu’elle</w:t>
      </w:r>
      <w:r w:rsidR="008C5013">
        <w:t xml:space="preserve"> prend seule toutes les décisions qui concernent </w:t>
      </w:r>
      <w:r w:rsidR="004E1507">
        <w:t>X</w:t>
      </w:r>
      <w:r w:rsidR="000E34BC">
        <w:t xml:space="preserve">, </w:t>
      </w:r>
      <w:r w:rsidR="008C5013">
        <w:t xml:space="preserve">qu’elle manipule </w:t>
      </w:r>
      <w:r w:rsidR="00E707BB">
        <w:t xml:space="preserve">l’enfant </w:t>
      </w:r>
      <w:r w:rsidR="008C5013">
        <w:t>et fait de l’aliénation parentale.</w:t>
      </w:r>
      <w:r>
        <w:t xml:space="preserve"> </w:t>
      </w:r>
    </w:p>
    <w:p w14:paraId="1FA7E7E8" w14:textId="77777777" w:rsidR="001766CB" w:rsidRPr="001766CB" w:rsidRDefault="00550CF2" w:rsidP="00586C97">
      <w:pPr>
        <w:pStyle w:val="Titre3"/>
      </w:pPr>
      <w:bookmarkStart w:id="20" w:name="_Toc256000005"/>
      <w:bookmarkStart w:id="21" w:name="_Toc155624215"/>
      <w:bookmarkStart w:id="22" w:name="_Toc155624920"/>
      <w:bookmarkStart w:id="23" w:name="_Toc156212563"/>
      <w:r w:rsidRPr="001766CB">
        <w:t>Le cadre juridique</w:t>
      </w:r>
      <w:bookmarkEnd w:id="20"/>
      <w:bookmarkEnd w:id="21"/>
      <w:bookmarkEnd w:id="22"/>
      <w:bookmarkEnd w:id="23"/>
    </w:p>
    <w:p w14:paraId="07786156" w14:textId="77777777" w:rsidR="003E4AA1" w:rsidRPr="003E4AA1" w:rsidRDefault="00550CF2" w:rsidP="004E2F60">
      <w:pPr>
        <w:pStyle w:val="Paragrdouble"/>
        <w:spacing w:line="240" w:lineRule="auto"/>
        <w:rPr>
          <w:b/>
          <w:bCs/>
        </w:rPr>
      </w:pPr>
      <w:r>
        <w:t xml:space="preserve">L’article 16 de la </w:t>
      </w:r>
      <w:r w:rsidRPr="003E4AA1">
        <w:rPr>
          <w:i/>
          <w:iCs/>
        </w:rPr>
        <w:t>Loi sur le divorce</w:t>
      </w:r>
      <w:r>
        <w:rPr>
          <w:rStyle w:val="Appelnotedebasdep"/>
          <w:i/>
          <w:iCs/>
        </w:rPr>
        <w:footnoteReference w:id="4"/>
      </w:r>
      <w:r>
        <w:t xml:space="preserve"> (LD) prévoit que lorsqu</w:t>
      </w:r>
      <w:r w:rsidR="007C3F35">
        <w:t xml:space="preserve">e le Tribunal </w:t>
      </w:r>
      <w:r>
        <w:t xml:space="preserve">doit rendre une ordonnance parentale, </w:t>
      </w:r>
      <w:r w:rsidR="007C3F35">
        <w:t xml:space="preserve">il tient uniquement </w:t>
      </w:r>
      <w:r>
        <w:t>compte de l’intérêt de l’enfant</w:t>
      </w:r>
      <w:r w:rsidR="007C3F35">
        <w:t>. Les facteurs d’appréciation de l’intérêt de l’enfant sont énoncés et le contexte de violence familial</w:t>
      </w:r>
      <w:r w:rsidR="00392A19">
        <w:t>e</w:t>
      </w:r>
      <w:r w:rsidR="007C3F35">
        <w:t xml:space="preserve"> doit être pris en compte. </w:t>
      </w:r>
      <w:r w:rsidR="00943610">
        <w:t xml:space="preserve">Les paragraphes 1, 2 et 3 de l’article 16 </w:t>
      </w:r>
      <w:r w:rsidR="001766CB">
        <w:t xml:space="preserve">de la </w:t>
      </w:r>
      <w:r w:rsidR="00943610">
        <w:t>LD se lisent comme suit :</w:t>
      </w:r>
    </w:p>
    <w:p w14:paraId="303AE09B"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16(1) Le tribunal tient uniquement compte de l’intérêt de l’enfant à charge lorsqu’il rend une ordonnance parentale ou une ordonnance de contact.</w:t>
      </w:r>
    </w:p>
    <w:p w14:paraId="5DC77545"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(2) Lorsqu’il tient compte des facteurs prévus au paragraphe (3), le tribunal accorde une attention particulière au bien-être et à la sécurité physiques, psychologiques et affectifs de l’enfant.</w:t>
      </w:r>
    </w:p>
    <w:p w14:paraId="47EAC589"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(3) Pour déterminer l’intérêt de l’enfant, le tribunal tient com</w:t>
      </w:r>
      <w:r w:rsidR="001766CB" w:rsidRPr="004C55ED">
        <w:rPr>
          <w:sz w:val="22"/>
          <w:szCs w:val="22"/>
        </w:rPr>
        <w:t>p</w:t>
      </w:r>
      <w:r w:rsidRPr="004C55ED">
        <w:rPr>
          <w:sz w:val="22"/>
          <w:szCs w:val="22"/>
        </w:rPr>
        <w:t>te de tout facteur lié à la situation de ce dernier, notamment :</w:t>
      </w:r>
    </w:p>
    <w:p w14:paraId="14A90113"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a) les besoins de l’enfant, dont son besoin de stabilité, compte tenu de son âge et du stade de son développement;</w:t>
      </w:r>
    </w:p>
    <w:p w14:paraId="329AE363"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b) l</w:t>
      </w:r>
      <w:r w:rsidR="00392A19">
        <w:rPr>
          <w:sz w:val="22"/>
          <w:szCs w:val="22"/>
        </w:rPr>
        <w:t>a</w:t>
      </w:r>
      <w:r w:rsidRPr="004C55ED">
        <w:rPr>
          <w:sz w:val="22"/>
          <w:szCs w:val="22"/>
        </w:rPr>
        <w:t xml:space="preserve"> nature et la solidité de ses rapports avec chaque époux, ses frères et sœurs, ses grands-parents et toute personne </w:t>
      </w:r>
      <w:proofErr w:type="gramStart"/>
      <w:r w:rsidRPr="004C55ED">
        <w:rPr>
          <w:sz w:val="22"/>
          <w:szCs w:val="22"/>
        </w:rPr>
        <w:t>ayant</w:t>
      </w:r>
      <w:proofErr w:type="gramEnd"/>
      <w:r w:rsidRPr="004C55ED">
        <w:rPr>
          <w:sz w:val="22"/>
          <w:szCs w:val="22"/>
        </w:rPr>
        <w:t xml:space="preserve"> un rôle important dans sa vie;</w:t>
      </w:r>
    </w:p>
    <w:p w14:paraId="7B120A41"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c) la volonté de chaque époux de favoriser le développement et le maintien de relations entre l’enfant et l’autre époux;</w:t>
      </w:r>
    </w:p>
    <w:p w14:paraId="7E204FC7"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d) l’historique des soins qui lui sont apportés;</w:t>
      </w:r>
    </w:p>
    <w:p w14:paraId="38A18259"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lastRenderedPageBreak/>
        <w:t>e) son point de vue et ses préférences, eu égard à son âge et à son degré de maturité, sauf s’ils ne peuvent être établis;</w:t>
      </w:r>
    </w:p>
    <w:p w14:paraId="27127051" w14:textId="77777777" w:rsidR="003E4AA1" w:rsidRPr="004C55ED" w:rsidRDefault="00550CF2" w:rsidP="003E4AA1">
      <w:pPr>
        <w:pStyle w:val="Paragrdouble"/>
        <w:numPr>
          <w:ilvl w:val="0"/>
          <w:numId w:val="0"/>
        </w:numPr>
        <w:spacing w:line="240" w:lineRule="auto"/>
        <w:ind w:left="284" w:right="290"/>
        <w:rPr>
          <w:sz w:val="22"/>
          <w:szCs w:val="22"/>
        </w:rPr>
      </w:pPr>
      <w:r w:rsidRPr="004C55ED">
        <w:rPr>
          <w:sz w:val="22"/>
          <w:szCs w:val="22"/>
        </w:rPr>
        <w:t xml:space="preserve">f) son patrimoine et son </w:t>
      </w:r>
      <w:r w:rsidR="000A27FC" w:rsidRPr="004C55ED">
        <w:rPr>
          <w:sz w:val="22"/>
          <w:szCs w:val="22"/>
        </w:rPr>
        <w:t>éducation culturels, linguistiques, religieux et spirituels, notamment s’ils sont autochtones;</w:t>
      </w:r>
    </w:p>
    <w:p w14:paraId="096BA10E"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g) tout plan concernant ses soins;</w:t>
      </w:r>
    </w:p>
    <w:p w14:paraId="010E5076"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h) l’incapacité et la volonté de chaque personne qui serait visée par l’ordonnance de prendre soin de lui et de répondre à ses besoins;</w:t>
      </w:r>
    </w:p>
    <w:p w14:paraId="1D315F17"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i) la capacité et la volonté de chaque personne qui serait visée par l’ordonnance de communiquer et de collaborer, en particulier entre eux, à l’égard des questions le concernant;</w:t>
      </w:r>
    </w:p>
    <w:p w14:paraId="0A19ACE2"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j) la présence de violence familiale et ses effets sur, notamment :</w:t>
      </w:r>
    </w:p>
    <w:p w14:paraId="160A0992"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(i) la capacité et la volonté de toute personne ayant recours à la violence familiale de prendre soin de lui et de répondre à ses besoins,</w:t>
      </w:r>
    </w:p>
    <w:p w14:paraId="1A1DEF5C"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(ii) l’opportunité d’une ordonnance qui nécessite la collaboration des personnes qui seraient visées par l’ordonnance à l’égard des questions le concernant;</w:t>
      </w:r>
    </w:p>
    <w:p w14:paraId="097458EE" w14:textId="77777777" w:rsidR="000A27FC" w:rsidRPr="004C55ED" w:rsidRDefault="00550CF2" w:rsidP="003E4AA1">
      <w:pPr>
        <w:pStyle w:val="Paragrdouble"/>
        <w:numPr>
          <w:ilvl w:val="0"/>
          <w:numId w:val="0"/>
        </w:numPr>
        <w:spacing w:line="240" w:lineRule="auto"/>
        <w:ind w:left="284" w:right="290"/>
        <w:rPr>
          <w:sz w:val="22"/>
          <w:szCs w:val="22"/>
        </w:rPr>
      </w:pPr>
      <w:r w:rsidRPr="004C55ED">
        <w:rPr>
          <w:sz w:val="22"/>
          <w:szCs w:val="22"/>
        </w:rPr>
        <w:t xml:space="preserve">k) toute instance, ordonnance, condition ou mesure, de nature civile ou pénale, intéressant sa sécurité et son bien-être. </w:t>
      </w:r>
    </w:p>
    <w:p w14:paraId="4F845CA4" w14:textId="77777777" w:rsidR="00310A35" w:rsidRDefault="00550CF2" w:rsidP="004E2F60">
      <w:pPr>
        <w:pStyle w:val="Paragrdouble"/>
        <w:spacing w:line="240" w:lineRule="auto"/>
      </w:pPr>
      <w:r w:rsidRPr="00310A35">
        <w:t xml:space="preserve">La violence </w:t>
      </w:r>
      <w:r>
        <w:t xml:space="preserve">familiale est définie à l’article 2 </w:t>
      </w:r>
      <w:r w:rsidR="001766CB">
        <w:t xml:space="preserve">de la </w:t>
      </w:r>
      <w:r>
        <w:t>LD :</w:t>
      </w:r>
    </w:p>
    <w:p w14:paraId="23E2EE49" w14:textId="77777777" w:rsidR="00310A35" w:rsidRPr="004C55ED" w:rsidRDefault="00550CF2" w:rsidP="00310A35">
      <w:pPr>
        <w:pStyle w:val="Paragrdouble"/>
        <w:numPr>
          <w:ilvl w:val="0"/>
          <w:numId w:val="0"/>
        </w:numPr>
        <w:spacing w:line="240" w:lineRule="auto"/>
        <w:ind w:left="284" w:right="290"/>
        <w:rPr>
          <w:sz w:val="22"/>
          <w:szCs w:val="22"/>
        </w:rPr>
      </w:pPr>
      <w:proofErr w:type="gramStart"/>
      <w:r w:rsidRPr="004C55ED">
        <w:rPr>
          <w:b/>
          <w:bCs/>
          <w:i/>
          <w:iCs/>
          <w:sz w:val="22"/>
          <w:szCs w:val="22"/>
        </w:rPr>
        <w:t>violence</w:t>
      </w:r>
      <w:proofErr w:type="gramEnd"/>
      <w:r w:rsidRPr="004C55ED">
        <w:rPr>
          <w:b/>
          <w:bCs/>
          <w:i/>
          <w:iCs/>
          <w:sz w:val="22"/>
          <w:szCs w:val="22"/>
        </w:rPr>
        <w:t xml:space="preserve"> familiale</w:t>
      </w:r>
      <w:r w:rsidRPr="004C55ED">
        <w:rPr>
          <w:sz w:val="22"/>
          <w:szCs w:val="22"/>
        </w:rPr>
        <w:t xml:space="preserve"> S’entend de toute conduite, constituant une infraction criminelle ou non, d’un membre de la famille envers un autre membre de la famille, qui est violente ou menaçante, qui dénote, par son aspect cumulatif, un comportement coercitif et dominant ou qui porte cet autre membre de la famille à craindre pour sa sécurité ou celle d’une autre personne – et du fait, pour un enfant, d’être exposé directement ou indirectement à une telle conduite -, y compris :</w:t>
      </w:r>
    </w:p>
    <w:p w14:paraId="53DC3B7D"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les</w:t>
      </w:r>
      <w:proofErr w:type="gramEnd"/>
      <w:r w:rsidRPr="004C55ED">
        <w:rPr>
          <w:sz w:val="22"/>
          <w:szCs w:val="22"/>
        </w:rPr>
        <w:t xml:space="preserve"> mauvais traitements corporels, notamment l’isolement forcé, à l’exclusion de l’usage d’une force raisonnable pour se protéger ou protéger quelqu’un;</w:t>
      </w:r>
    </w:p>
    <w:p w14:paraId="42E30380"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les</w:t>
      </w:r>
      <w:proofErr w:type="gramEnd"/>
      <w:r w:rsidRPr="004C55ED">
        <w:rPr>
          <w:sz w:val="22"/>
          <w:szCs w:val="22"/>
        </w:rPr>
        <w:t xml:space="preserve"> abus sexuels;</w:t>
      </w:r>
    </w:p>
    <w:p w14:paraId="1A0A1E38"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les</w:t>
      </w:r>
      <w:proofErr w:type="gramEnd"/>
      <w:r w:rsidRPr="004C55ED">
        <w:rPr>
          <w:sz w:val="22"/>
          <w:szCs w:val="22"/>
        </w:rPr>
        <w:t xml:space="preserve"> menaces de tuer quelqu’un ou de causer des lésions corporelles à quelqu’un;</w:t>
      </w:r>
    </w:p>
    <w:p w14:paraId="11360038"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w:t>
      </w:r>
      <w:proofErr w:type="gramEnd"/>
      <w:r w:rsidRPr="004C55ED">
        <w:rPr>
          <w:sz w:val="22"/>
          <w:szCs w:val="22"/>
        </w:rPr>
        <w:t xml:space="preserve"> harcèlement, y compris la traque;</w:t>
      </w:r>
    </w:p>
    <w:p w14:paraId="5FB32ED2"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w:t>
      </w:r>
      <w:proofErr w:type="gramEnd"/>
      <w:r w:rsidRPr="004C55ED">
        <w:rPr>
          <w:sz w:val="22"/>
          <w:szCs w:val="22"/>
        </w:rPr>
        <w:t xml:space="preserve"> défaut de fournir les choses nécessaires à l’existence;</w:t>
      </w:r>
    </w:p>
    <w:p w14:paraId="78181D41"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les</w:t>
      </w:r>
      <w:proofErr w:type="gramEnd"/>
      <w:r w:rsidRPr="004C55ED">
        <w:rPr>
          <w:sz w:val="22"/>
          <w:szCs w:val="22"/>
        </w:rPr>
        <w:t xml:space="preserve"> mauvais traitement</w:t>
      </w:r>
      <w:r w:rsidR="00392A19">
        <w:rPr>
          <w:sz w:val="22"/>
          <w:szCs w:val="22"/>
        </w:rPr>
        <w:t>s</w:t>
      </w:r>
      <w:r w:rsidRPr="004C55ED">
        <w:rPr>
          <w:sz w:val="22"/>
          <w:szCs w:val="22"/>
        </w:rPr>
        <w:t xml:space="preserve"> psychologiques;</w:t>
      </w:r>
    </w:p>
    <w:p w14:paraId="50274731"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l’exploitation</w:t>
      </w:r>
      <w:proofErr w:type="gramEnd"/>
      <w:r w:rsidRPr="004C55ED">
        <w:rPr>
          <w:sz w:val="22"/>
          <w:szCs w:val="22"/>
        </w:rPr>
        <w:t xml:space="preserve"> financière;</w:t>
      </w:r>
    </w:p>
    <w:p w14:paraId="0DE2F0F4"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lastRenderedPageBreak/>
        <w:t>les</w:t>
      </w:r>
      <w:proofErr w:type="gramEnd"/>
      <w:r w:rsidRPr="004C55ED">
        <w:rPr>
          <w:sz w:val="22"/>
          <w:szCs w:val="22"/>
        </w:rPr>
        <w:t xml:space="preserve"> menaces de tuer ou de blesser un animal ou d’endommager un bien;</w:t>
      </w:r>
    </w:p>
    <w:p w14:paraId="5642856C" w14:textId="77777777" w:rsidR="00310A35" w:rsidRPr="004C55ED" w:rsidRDefault="00550CF2">
      <w:pPr>
        <w:pStyle w:val="Paragrdouble"/>
        <w:numPr>
          <w:ilvl w:val="0"/>
          <w:numId w:val="5"/>
        </w:numPr>
        <w:spacing w:line="240" w:lineRule="auto"/>
        <w:ind w:right="290"/>
        <w:rPr>
          <w:sz w:val="22"/>
          <w:szCs w:val="22"/>
        </w:rPr>
      </w:pPr>
      <w:proofErr w:type="gramStart"/>
      <w:r w:rsidRPr="004C55ED">
        <w:rPr>
          <w:sz w:val="22"/>
          <w:szCs w:val="22"/>
        </w:rPr>
        <w:t>le</w:t>
      </w:r>
      <w:proofErr w:type="gramEnd"/>
      <w:r w:rsidRPr="004C55ED">
        <w:rPr>
          <w:sz w:val="22"/>
          <w:szCs w:val="22"/>
        </w:rPr>
        <w:t xml:space="preserve"> fait de tuer un animal, de causer des blessures à un animal ou d’endommager un bien.  </w:t>
      </w:r>
    </w:p>
    <w:p w14:paraId="510576B2" w14:textId="77777777" w:rsidR="00B56B6C" w:rsidRPr="00B56B6C" w:rsidRDefault="00550CF2" w:rsidP="004E2F60">
      <w:pPr>
        <w:pStyle w:val="Paragrdouble"/>
        <w:spacing w:line="240" w:lineRule="auto"/>
        <w:rPr>
          <w:b/>
          <w:bCs/>
        </w:rPr>
      </w:pPr>
      <w:r>
        <w:t>Comme l</w:t>
      </w:r>
      <w:r w:rsidR="00C90AB3">
        <w:t>’édicte l</w:t>
      </w:r>
      <w:r>
        <w:t>e</w:t>
      </w:r>
      <w:r w:rsidR="004C55ED">
        <w:t xml:space="preserve"> paragraphe 1</w:t>
      </w:r>
      <w:r w:rsidR="00E707BB">
        <w:t xml:space="preserve">6(6) </w:t>
      </w:r>
      <w:r w:rsidR="001766CB">
        <w:t>de la LD</w:t>
      </w:r>
      <w:r>
        <w:t>, le Tribunal doit attribuer le temps parental en appliquant le principe suivant lequel l’enfant devrait passer avec chacun de ses parents</w:t>
      </w:r>
      <w:r w:rsidR="006435F7">
        <w:t>,</w:t>
      </w:r>
      <w:r>
        <w:t xml:space="preserve"> le plus de temps </w:t>
      </w:r>
      <w:r w:rsidR="004C55ED">
        <w:t xml:space="preserve">qui est </w:t>
      </w:r>
      <w:r>
        <w:t>compatible avec son propre intérêt</w:t>
      </w:r>
      <w:r>
        <w:rPr>
          <w:rStyle w:val="Appelnotedebasdep"/>
        </w:rPr>
        <w:footnoteReference w:id="5"/>
      </w:r>
      <w:r>
        <w:t xml:space="preserve">. </w:t>
      </w:r>
    </w:p>
    <w:p w14:paraId="59A76B2C" w14:textId="77777777" w:rsidR="00310A35" w:rsidRPr="00310A35" w:rsidRDefault="00550CF2" w:rsidP="004E2F60">
      <w:pPr>
        <w:pStyle w:val="Paragrdouble"/>
        <w:spacing w:line="240" w:lineRule="auto"/>
        <w:rPr>
          <w:b/>
          <w:bCs/>
        </w:rPr>
      </w:pPr>
      <w:r>
        <w:t xml:space="preserve">L’article 16.2 (2) </w:t>
      </w:r>
      <w:r w:rsidR="001766CB">
        <w:t xml:space="preserve">de la </w:t>
      </w:r>
      <w:r w:rsidR="00382645">
        <w:t xml:space="preserve">LD </w:t>
      </w:r>
      <w:r>
        <w:t xml:space="preserve">prévoit qu’à moins d’une ordonnance contraire, la personne à qui du temps parental </w:t>
      </w:r>
      <w:r w:rsidR="00352C94">
        <w:t xml:space="preserve">est attribué </w:t>
      </w:r>
      <w:r>
        <w:t>exerce exclusivement, durant ce temps, le pouvoir de prendre les décisions quotidiennes à l’égard de l’enfant</w:t>
      </w:r>
      <w:r w:rsidR="00185445">
        <w:t>.</w:t>
      </w:r>
    </w:p>
    <w:p w14:paraId="06C74F07" w14:textId="77777777" w:rsidR="0070477E" w:rsidRPr="00382645" w:rsidRDefault="00550CF2" w:rsidP="0001495E">
      <w:pPr>
        <w:pStyle w:val="Paragrdouble"/>
        <w:spacing w:line="240" w:lineRule="auto"/>
        <w:rPr>
          <w:b/>
          <w:bCs/>
        </w:rPr>
      </w:pPr>
      <w:r>
        <w:t>Les facteurs d’appréciation de l’intérêt de l’enfant ne sont pas limitatifs</w:t>
      </w:r>
      <w:r w:rsidR="00382645">
        <w:t xml:space="preserve"> et a</w:t>
      </w:r>
      <w:r>
        <w:t>ucun</w:t>
      </w:r>
      <w:r w:rsidR="001766CB">
        <w:t xml:space="preserve"> d’eux </w:t>
      </w:r>
      <w:r>
        <w:t>n’est prédominant</w:t>
      </w:r>
      <w:r w:rsidR="00ED7B6C">
        <w:t xml:space="preserve">; </w:t>
      </w:r>
      <w:r>
        <w:t xml:space="preserve">chaque instance doit être analysée selon ses propres circonstances. </w:t>
      </w:r>
      <w:r w:rsidRPr="00382645">
        <w:rPr>
          <w:bCs/>
        </w:rPr>
        <w:t xml:space="preserve">Comme l’a récemment réitéré la Cour d’appel dans </w:t>
      </w:r>
      <w:r w:rsidRPr="00382645">
        <w:rPr>
          <w:bCs/>
          <w:i/>
          <w:iCs/>
        </w:rPr>
        <w:t>Droit de la famille-23427</w:t>
      </w:r>
      <w:r>
        <w:rPr>
          <w:rStyle w:val="Appelnotedebasdep"/>
          <w:bCs/>
        </w:rPr>
        <w:footnoteReference w:id="6"/>
      </w:r>
      <w:r w:rsidRPr="00382645">
        <w:rPr>
          <w:bCs/>
        </w:rPr>
        <w:t>, l’analyse de la situation de l’enfant doit être globale et la détermination des facteurs pertinents et leur pondération relèvent de la discrétion judiciaire.</w:t>
      </w:r>
    </w:p>
    <w:p w14:paraId="272F836E" w14:textId="77777777" w:rsidR="0070477E" w:rsidRPr="00F83E57" w:rsidRDefault="00550CF2" w:rsidP="0070477E">
      <w:pPr>
        <w:pStyle w:val="Paragrdouble"/>
        <w:spacing w:line="240" w:lineRule="auto"/>
        <w:rPr>
          <w:b/>
          <w:bCs/>
        </w:rPr>
      </w:pPr>
      <w:r>
        <w:t xml:space="preserve">De plus, il n’y a pas de présomption en faveur d’un modèle </w:t>
      </w:r>
      <w:r w:rsidR="0063647D">
        <w:t xml:space="preserve">particulier </w:t>
      </w:r>
      <w:r>
        <w:t xml:space="preserve">de </w:t>
      </w:r>
      <w:r w:rsidR="0063647D">
        <w:t>partage du temps parental</w:t>
      </w:r>
      <w:r>
        <w:t>, mais certains facteurs peuvent militer en faveur de l’établissement d’un</w:t>
      </w:r>
      <w:r w:rsidR="00D61B2D">
        <w:t xml:space="preserve"> partage égal du temps parental</w:t>
      </w:r>
      <w:r>
        <w:t xml:space="preserve"> qui répond adéquatement aux besoins d’un enfant. Il est utile de citer les propos de la Cour d’appel à cet égard dans l’arrêt </w:t>
      </w:r>
      <w:r w:rsidRPr="004E4664">
        <w:rPr>
          <w:i/>
          <w:iCs/>
        </w:rPr>
        <w:t>Droit de la famille-22230</w:t>
      </w:r>
      <w:r>
        <w:rPr>
          <w:rStyle w:val="Appelnotedebasdep"/>
        </w:rPr>
        <w:footnoteReference w:id="7"/>
      </w:r>
      <w:r>
        <w:t> :</w:t>
      </w:r>
    </w:p>
    <w:p w14:paraId="64D1DC2A" w14:textId="77777777" w:rsidR="0070477E" w:rsidRPr="00185445" w:rsidRDefault="00550CF2" w:rsidP="0070477E">
      <w:pPr>
        <w:pStyle w:val="Paragrdouble"/>
        <w:numPr>
          <w:ilvl w:val="0"/>
          <w:numId w:val="0"/>
        </w:numPr>
        <w:spacing w:line="240" w:lineRule="auto"/>
        <w:ind w:left="284" w:right="289"/>
        <w:rPr>
          <w:sz w:val="22"/>
          <w:szCs w:val="22"/>
          <w:lang w:eastAsia="fr-CA"/>
        </w:rPr>
      </w:pPr>
      <w:r w:rsidRPr="00F83E57">
        <w:rPr>
          <w:sz w:val="22"/>
          <w:szCs w:val="22"/>
        </w:rPr>
        <w:t>[</w:t>
      </w:r>
      <w:bookmarkStart w:id="24" w:name="par17"/>
      <w:r w:rsidRPr="00F83E57">
        <w:rPr>
          <w:sz w:val="22"/>
          <w:szCs w:val="22"/>
        </w:rPr>
        <w:t>17</w:t>
      </w:r>
      <w:bookmarkEnd w:id="24"/>
      <w:r w:rsidRPr="00F83E57">
        <w:rPr>
          <w:sz w:val="22"/>
          <w:szCs w:val="22"/>
        </w:rPr>
        <w:t xml:space="preserve">]      Sans qu'il existe une présomption à cet égard, </w:t>
      </w:r>
      <w:r w:rsidRPr="00185445">
        <w:rPr>
          <w:sz w:val="22"/>
          <w:szCs w:val="22"/>
        </w:rPr>
        <w:t xml:space="preserve">il est établi que la garde partagée d'enfants mineurs doit être sérieusement envisagée lorsque la capacité des deux parents est établie, que les circonstances favorables à son octroi sont </w:t>
      </w:r>
      <w:proofErr w:type="gramStart"/>
      <w:r w:rsidRPr="00185445">
        <w:rPr>
          <w:sz w:val="22"/>
          <w:szCs w:val="22"/>
        </w:rPr>
        <w:t>réunies</w:t>
      </w:r>
      <w:r w:rsidRPr="00185445">
        <w:rPr>
          <w:rStyle w:val="Hyperlien"/>
          <w:rFonts w:cs="Arial"/>
          <w:color w:val="auto"/>
          <w:sz w:val="22"/>
          <w:szCs w:val="22"/>
          <w:u w:val="none"/>
          <w:vertAlign w:val="superscript"/>
        </w:rPr>
        <w:t>[</w:t>
      </w:r>
      <w:proofErr w:type="gramEnd"/>
      <w:r w:rsidRPr="00185445">
        <w:rPr>
          <w:rStyle w:val="Hyperlien"/>
          <w:rFonts w:cs="Arial"/>
          <w:color w:val="auto"/>
          <w:sz w:val="22"/>
          <w:szCs w:val="22"/>
          <w:u w:val="none"/>
          <w:vertAlign w:val="superscript"/>
        </w:rPr>
        <w:t>8]</w:t>
      </w:r>
      <w:r w:rsidRPr="00185445">
        <w:rPr>
          <w:sz w:val="22"/>
          <w:szCs w:val="22"/>
        </w:rPr>
        <w:t xml:space="preserve"> et qu'il n'existe pas de contre-indication à la mise en place d'une telle mesure. Le meilleur intérêt des enfants justifie en effet qu'ils entretiennent des rapports les plus étroits possibles avec les deux parents, ce que favorise justement la garde </w:t>
      </w:r>
      <w:proofErr w:type="gramStart"/>
      <w:r w:rsidRPr="00185445">
        <w:rPr>
          <w:sz w:val="22"/>
          <w:szCs w:val="22"/>
        </w:rPr>
        <w:t>partagée</w:t>
      </w:r>
      <w:r w:rsidRPr="00185445">
        <w:rPr>
          <w:rStyle w:val="Hyperlien"/>
          <w:rFonts w:cs="Arial"/>
          <w:color w:val="auto"/>
          <w:sz w:val="22"/>
          <w:szCs w:val="22"/>
          <w:u w:val="none"/>
          <w:vertAlign w:val="superscript"/>
        </w:rPr>
        <w:t>[</w:t>
      </w:r>
      <w:proofErr w:type="gramEnd"/>
      <w:r w:rsidRPr="00185445">
        <w:rPr>
          <w:rStyle w:val="Hyperlien"/>
          <w:rFonts w:cs="Arial"/>
          <w:color w:val="auto"/>
          <w:sz w:val="22"/>
          <w:szCs w:val="22"/>
          <w:u w:val="none"/>
          <w:vertAlign w:val="superscript"/>
        </w:rPr>
        <w:t>9]</w:t>
      </w:r>
      <w:r w:rsidRPr="00185445">
        <w:rPr>
          <w:sz w:val="22"/>
          <w:szCs w:val="22"/>
        </w:rPr>
        <w:t>.</w:t>
      </w:r>
    </w:p>
    <w:p w14:paraId="61F822DA" w14:textId="77777777" w:rsidR="0070477E" w:rsidRPr="00372B84" w:rsidRDefault="00550CF2" w:rsidP="0070477E">
      <w:pPr>
        <w:pStyle w:val="Paragrdouble"/>
        <w:numPr>
          <w:ilvl w:val="0"/>
          <w:numId w:val="0"/>
        </w:numPr>
        <w:spacing w:line="240" w:lineRule="auto"/>
        <w:ind w:left="284" w:right="289"/>
        <w:rPr>
          <w:sz w:val="22"/>
          <w:szCs w:val="22"/>
          <w:u w:val="single"/>
        </w:rPr>
      </w:pPr>
      <w:r w:rsidRPr="00185445">
        <w:rPr>
          <w:sz w:val="22"/>
          <w:szCs w:val="22"/>
        </w:rPr>
        <w:t>[</w:t>
      </w:r>
      <w:bookmarkStart w:id="25" w:name="par18"/>
      <w:r w:rsidRPr="00185445">
        <w:rPr>
          <w:sz w:val="22"/>
          <w:szCs w:val="22"/>
        </w:rPr>
        <w:t>18</w:t>
      </w:r>
      <w:bookmarkEnd w:id="25"/>
      <w:r w:rsidRPr="00185445">
        <w:rPr>
          <w:sz w:val="22"/>
          <w:szCs w:val="22"/>
        </w:rPr>
        <w:t>]      Les critères d'octroi de la garde partagée d'enfants mineurs incluent : l'intérêt des enfants de maximiser les contacts avec leurs deux parents; la stabilité des enfants et de leur milieu de vie; l'organisation matérielle de chacun des milieux parentaux; la disponibilité des parents; leurs habitudes de vie; l'aptitude des parents à exercer leurs responsabilités parentales; la distance entre les résidences; l'absence de conflits majeurs qui pourraient être de nature à faire échec à l'établissement d'une garde partagée; les capacités des parents à communiquer entre eux et le désir exprimé par les enfants lorsqu'ils ont l'âge et la maturité nécessaires</w:t>
      </w:r>
      <w:r w:rsidRPr="00185445">
        <w:rPr>
          <w:rStyle w:val="Hyperlien"/>
          <w:rFonts w:cs="Arial"/>
          <w:color w:val="auto"/>
          <w:sz w:val="22"/>
          <w:szCs w:val="22"/>
          <w:u w:val="none"/>
          <w:vertAlign w:val="superscript"/>
        </w:rPr>
        <w:t>[10]</w:t>
      </w:r>
      <w:r w:rsidRPr="00185445">
        <w:rPr>
          <w:sz w:val="22"/>
          <w:szCs w:val="22"/>
        </w:rPr>
        <w:t>.</w:t>
      </w:r>
    </w:p>
    <w:p w14:paraId="075DFF1C" w14:textId="77777777" w:rsidR="004E2F60" w:rsidRPr="00F84063" w:rsidRDefault="00550CF2" w:rsidP="004E2F60">
      <w:pPr>
        <w:pStyle w:val="Paragrdouble"/>
        <w:spacing w:line="240" w:lineRule="auto"/>
        <w:rPr>
          <w:b/>
          <w:bCs/>
        </w:rPr>
      </w:pPr>
      <w:r>
        <w:t>Dans son appréciation, l</w:t>
      </w:r>
      <w:r w:rsidR="00ED7B6C">
        <w:t xml:space="preserve">’attention </w:t>
      </w:r>
      <w:r>
        <w:t>du Tribunal est toujours dirigé</w:t>
      </w:r>
      <w:r w:rsidR="00ED7B6C">
        <w:t>e</w:t>
      </w:r>
      <w:r>
        <w:t xml:space="preserve"> vers le meilleur intérêt et les besoins de l’enfant et non vers le désir et les besoins des parents.</w:t>
      </w:r>
      <w:r w:rsidR="0063647D">
        <w:t xml:space="preserve"> </w:t>
      </w:r>
      <w:r w:rsidR="0063647D">
        <w:lastRenderedPageBreak/>
        <w:t>L’attribution du temps parental n’a pas pour objet de récompenser ou de punir un parent</w:t>
      </w:r>
      <w:r w:rsidR="006435F7">
        <w:t>,</w:t>
      </w:r>
      <w:r w:rsidR="0063647D">
        <w:t xml:space="preserve"> mais plutôt de fixer les modalités de partage qui répondent le mieux aux besoins de l’enfant. </w:t>
      </w:r>
      <w:r>
        <w:t xml:space="preserve"> </w:t>
      </w:r>
    </w:p>
    <w:p w14:paraId="3C107697" w14:textId="77777777" w:rsidR="004E2F60" w:rsidRPr="00FB19BE" w:rsidRDefault="00550CF2" w:rsidP="004E2F60">
      <w:pPr>
        <w:pStyle w:val="Paragrdouble"/>
        <w:spacing w:line="240" w:lineRule="auto"/>
        <w:rPr>
          <w:b/>
          <w:bCs/>
        </w:rPr>
      </w:pPr>
      <w:r w:rsidRPr="00FB19BE">
        <w:rPr>
          <w:bCs/>
        </w:rPr>
        <w:t>De plus, lorsqu’une expertise psychosociale est réalisé</w:t>
      </w:r>
      <w:r>
        <w:rPr>
          <w:bCs/>
        </w:rPr>
        <w:t>e</w:t>
      </w:r>
      <w:r w:rsidRPr="00FB19BE">
        <w:rPr>
          <w:bCs/>
        </w:rPr>
        <w:t>, le Tribunal n’est pas lié par les conclusions d</w:t>
      </w:r>
      <w:r>
        <w:rPr>
          <w:bCs/>
        </w:rPr>
        <w:t>e l’</w:t>
      </w:r>
      <w:r w:rsidRPr="00FB19BE">
        <w:rPr>
          <w:bCs/>
        </w:rPr>
        <w:t>expert et dans la mesure où sa décision est fondée sur la preuve et qu’il justifie sa décision, il peut décider de ne pas retenir, en tout ou en en partie, les recommandations de l’expert</w:t>
      </w:r>
      <w:r>
        <w:rPr>
          <w:rStyle w:val="Appelnotedebasdep"/>
          <w:bCs/>
        </w:rPr>
        <w:footnoteReference w:id="8"/>
      </w:r>
      <w:r w:rsidRPr="00FB19BE">
        <w:rPr>
          <w:bCs/>
        </w:rPr>
        <w:t>.</w:t>
      </w:r>
    </w:p>
    <w:p w14:paraId="5EA25924" w14:textId="77777777" w:rsidR="004E2F60" w:rsidRDefault="00550CF2" w:rsidP="00586C97">
      <w:pPr>
        <w:pStyle w:val="Titre3"/>
      </w:pPr>
      <w:bookmarkStart w:id="26" w:name="_Toc256000006"/>
      <w:bookmarkStart w:id="27" w:name="_Toc155624216"/>
      <w:bookmarkStart w:id="28" w:name="_Toc155624921"/>
      <w:bookmarkStart w:id="29" w:name="_Toc156212564"/>
      <w:r>
        <w:t>Appréciation</w:t>
      </w:r>
      <w:bookmarkEnd w:id="26"/>
      <w:bookmarkEnd w:id="27"/>
      <w:bookmarkEnd w:id="28"/>
      <w:bookmarkEnd w:id="29"/>
    </w:p>
    <w:p w14:paraId="1542B590" w14:textId="5C7FF937" w:rsidR="00874C6F" w:rsidRDefault="00550CF2" w:rsidP="00874F33">
      <w:pPr>
        <w:pStyle w:val="Titre4"/>
      </w:pPr>
      <w:bookmarkStart w:id="30" w:name="_Toc256000007"/>
      <w:bookmarkStart w:id="31" w:name="_Toc155624217"/>
      <w:bookmarkStart w:id="32" w:name="_Toc155624922"/>
      <w:bookmarkStart w:id="33" w:name="_Toc156212565"/>
      <w:r>
        <w:t>Lien d’attachement</w:t>
      </w:r>
      <w:r w:rsidR="00280A46">
        <w:t xml:space="preserve"> de </w:t>
      </w:r>
      <w:r w:rsidR="004E1507">
        <w:t>X</w:t>
      </w:r>
      <w:r w:rsidR="00280A46">
        <w:t xml:space="preserve"> avec ses parents</w:t>
      </w:r>
      <w:bookmarkEnd w:id="30"/>
      <w:bookmarkEnd w:id="31"/>
      <w:bookmarkEnd w:id="32"/>
      <w:bookmarkEnd w:id="33"/>
    </w:p>
    <w:p w14:paraId="3B3C15FA" w14:textId="77777777" w:rsidR="005F6C87" w:rsidRPr="005F6C87" w:rsidRDefault="00550CF2" w:rsidP="000A265E">
      <w:pPr>
        <w:pStyle w:val="Paragrdouble"/>
        <w:spacing w:line="240" w:lineRule="auto"/>
        <w:rPr>
          <w:b/>
          <w:bCs/>
        </w:rPr>
      </w:pPr>
      <w:r>
        <w:t>Il ne fait aucun doute que les deux parties sont des parents aimants et attentionnés</w:t>
      </w:r>
      <w:r w:rsidR="00C90AB3">
        <w:t xml:space="preserve"> qui veulent veiller adéquatement au développement et </w:t>
      </w:r>
      <w:r w:rsidR="00352C94">
        <w:t xml:space="preserve">au </w:t>
      </w:r>
      <w:r w:rsidR="00C90AB3">
        <w:t>bien-être de leur enfant.</w:t>
      </w:r>
      <w:r w:rsidR="00231DB2">
        <w:t xml:space="preserve"> L’ampleur du conflit </w:t>
      </w:r>
      <w:r w:rsidR="00DC5F64">
        <w:t xml:space="preserve">parental </w:t>
      </w:r>
      <w:r w:rsidR="00231DB2">
        <w:t xml:space="preserve">rend toutefois les choses compliquées. </w:t>
      </w:r>
      <w:r w:rsidR="00C90AB3">
        <w:t xml:space="preserve"> </w:t>
      </w:r>
      <w:r>
        <w:t xml:space="preserve"> </w:t>
      </w:r>
    </w:p>
    <w:p w14:paraId="0B23E84C" w14:textId="76939705" w:rsidR="00C906EA" w:rsidRPr="00C906EA" w:rsidRDefault="004E1507" w:rsidP="000A265E">
      <w:pPr>
        <w:pStyle w:val="Paragrdouble"/>
        <w:spacing w:line="240" w:lineRule="auto"/>
        <w:rPr>
          <w:b/>
          <w:bCs/>
        </w:rPr>
      </w:pPr>
      <w:r>
        <w:t>X</w:t>
      </w:r>
      <w:r w:rsidR="00550CF2">
        <w:t xml:space="preserve"> </w:t>
      </w:r>
      <w:r w:rsidR="001766CB">
        <w:t>a un</w:t>
      </w:r>
      <w:r w:rsidR="00550CF2">
        <w:t xml:space="preserve"> lien d’attachement profond et une relation très étroite avec la demanderesse</w:t>
      </w:r>
      <w:r w:rsidR="00231DB2">
        <w:t xml:space="preserve"> avec qui elle partage son quotidien depuis sa naissance. </w:t>
      </w:r>
    </w:p>
    <w:p w14:paraId="7B93623B" w14:textId="17157F5F" w:rsidR="00231DB2" w:rsidRPr="00231DB2" w:rsidRDefault="00550CF2" w:rsidP="000A265E">
      <w:pPr>
        <w:pStyle w:val="Paragrdouble"/>
        <w:spacing w:line="240" w:lineRule="auto"/>
        <w:rPr>
          <w:b/>
          <w:bCs/>
        </w:rPr>
      </w:pPr>
      <w:r>
        <w:t xml:space="preserve">Elle </w:t>
      </w:r>
      <w:r w:rsidR="00ED7B6C">
        <w:t xml:space="preserve">a aussi un lien d’attachement profond avec </w:t>
      </w:r>
      <w:r>
        <w:t>le défendeur. La preuve révèle</w:t>
      </w:r>
      <w:r w:rsidR="00C906EA">
        <w:t xml:space="preserve"> </w:t>
      </w:r>
      <w:r w:rsidR="00352C94">
        <w:t xml:space="preserve">par ailleurs </w:t>
      </w:r>
      <w:r w:rsidR="00C906EA">
        <w:t>qu’à la suite de la sé</w:t>
      </w:r>
      <w:r w:rsidR="00D83F8E">
        <w:t xml:space="preserve">paration, </w:t>
      </w:r>
      <w:r w:rsidR="004E1507">
        <w:t>X</w:t>
      </w:r>
      <w:r w:rsidR="00D83F8E">
        <w:t xml:space="preserve"> </w:t>
      </w:r>
      <w:r>
        <w:t xml:space="preserve">est inquiète </w:t>
      </w:r>
      <w:r w:rsidR="00290509">
        <w:t xml:space="preserve">concernant </w:t>
      </w:r>
      <w:r w:rsidR="0063647D">
        <w:t>l’é</w:t>
      </w:r>
      <w:r>
        <w:t>tat de santé</w:t>
      </w:r>
      <w:r w:rsidR="0063647D">
        <w:t xml:space="preserve"> de son père</w:t>
      </w:r>
      <w:r>
        <w:t xml:space="preserve"> et certains de ses comportements </w:t>
      </w:r>
      <w:r w:rsidR="00CA2752">
        <w:t>soulèvent chez elle de l’insécurité et de l’inconfort</w:t>
      </w:r>
      <w:r w:rsidR="00185445">
        <w:t xml:space="preserve">. Le lien </w:t>
      </w:r>
      <w:r>
        <w:t>père-fille</w:t>
      </w:r>
      <w:r w:rsidR="00185445">
        <w:t xml:space="preserve"> est fragilisé</w:t>
      </w:r>
      <w:r>
        <w:t>.</w:t>
      </w:r>
      <w:r w:rsidR="00352C94">
        <w:t xml:space="preserve">  </w:t>
      </w:r>
      <w:r>
        <w:t xml:space="preserve"> </w:t>
      </w:r>
    </w:p>
    <w:p w14:paraId="602C5B3B" w14:textId="2EC4305C" w:rsidR="00231DB2" w:rsidRPr="00231DB2" w:rsidRDefault="00550CF2" w:rsidP="000A265E">
      <w:pPr>
        <w:pStyle w:val="Paragrdouble"/>
        <w:spacing w:line="240" w:lineRule="auto"/>
        <w:rPr>
          <w:b/>
          <w:bCs/>
        </w:rPr>
      </w:pPr>
      <w:r>
        <w:t xml:space="preserve">Il </w:t>
      </w:r>
      <w:r w:rsidR="00DC5F64">
        <w:t xml:space="preserve">est </w:t>
      </w:r>
      <w:r>
        <w:t xml:space="preserve">clair par ailleurs que </w:t>
      </w:r>
      <w:r w:rsidR="004E1507">
        <w:t>X</w:t>
      </w:r>
      <w:r>
        <w:t xml:space="preserve"> manque son père et qu’elle a toujours souhaité un rétablissement du lien de confiance avec lui.  </w:t>
      </w:r>
    </w:p>
    <w:p w14:paraId="20B4D28F" w14:textId="77777777" w:rsidR="00DC2DC5" w:rsidRDefault="00550CF2" w:rsidP="00874F33">
      <w:pPr>
        <w:pStyle w:val="Titre4"/>
      </w:pPr>
      <w:bookmarkStart w:id="34" w:name="_Toc256000008"/>
      <w:bookmarkStart w:id="35" w:name="_Toc155624218"/>
      <w:bookmarkStart w:id="36" w:name="_Toc155624923"/>
      <w:bookmarkStart w:id="37" w:name="_Toc156212566"/>
      <w:r w:rsidRPr="00874C6F">
        <w:t>Les habiletés parentales d</w:t>
      </w:r>
      <w:r>
        <w:t>e la demanderesse</w:t>
      </w:r>
      <w:bookmarkEnd w:id="34"/>
      <w:bookmarkEnd w:id="35"/>
      <w:bookmarkEnd w:id="36"/>
      <w:bookmarkEnd w:id="37"/>
      <w:r>
        <w:t xml:space="preserve"> </w:t>
      </w:r>
    </w:p>
    <w:p w14:paraId="53FE6F8C" w14:textId="476163A8" w:rsidR="00231DB2" w:rsidRPr="00231DB2" w:rsidRDefault="00550CF2" w:rsidP="000A265E">
      <w:pPr>
        <w:pStyle w:val="Paragrdouble"/>
        <w:spacing w:line="240" w:lineRule="auto"/>
        <w:rPr>
          <w:b/>
          <w:bCs/>
        </w:rPr>
      </w:pPr>
      <w:r>
        <w:t>L</w:t>
      </w:r>
      <w:r w:rsidR="000E34BC">
        <w:t xml:space="preserve">es habiletés parentales de la demanderesse </w:t>
      </w:r>
      <w:r w:rsidR="00185445">
        <w:t xml:space="preserve">ne sont pas défaillantes. </w:t>
      </w:r>
      <w:r w:rsidR="005F6C87">
        <w:t>Elle a toujours été la figur</w:t>
      </w:r>
      <w:r>
        <w:t>e</w:t>
      </w:r>
      <w:r w:rsidR="005F6C87">
        <w:t xml:space="preserve"> parental</w:t>
      </w:r>
      <w:r>
        <w:t>e</w:t>
      </w:r>
      <w:r w:rsidR="005F6C87">
        <w:t xml:space="preserve"> principale </w:t>
      </w:r>
      <w:r w:rsidR="0063647D">
        <w:t xml:space="preserve">et elle </w:t>
      </w:r>
      <w:r>
        <w:t>répond</w:t>
      </w:r>
      <w:r w:rsidR="0063647D">
        <w:t xml:space="preserve"> adéquatement </w:t>
      </w:r>
      <w:r w:rsidR="005F6C87">
        <w:t>aux besoin</w:t>
      </w:r>
      <w:r>
        <w:t>s</w:t>
      </w:r>
      <w:r w:rsidR="005F6C87">
        <w:t xml:space="preserve"> quotidiens de </w:t>
      </w:r>
      <w:r w:rsidR="004E1507">
        <w:t>X</w:t>
      </w:r>
      <w:r w:rsidR="005F6C87">
        <w:t xml:space="preserve">. </w:t>
      </w:r>
      <w:r w:rsidR="00185445">
        <w:t>L</w:t>
      </w:r>
      <w:r w:rsidR="005F6C87">
        <w:t xml:space="preserve">a demanderesse est une mère adéquate qui répond bien aux besoins physiques et affectifs de </w:t>
      </w:r>
      <w:r w:rsidR="004E1507">
        <w:t>X</w:t>
      </w:r>
      <w:r w:rsidR="005F6C87">
        <w:t xml:space="preserve"> et qui veille à son </w:t>
      </w:r>
      <w:r w:rsidR="00185445">
        <w:t xml:space="preserve">bien-être et son </w:t>
      </w:r>
      <w:r w:rsidR="005F6C87">
        <w:t xml:space="preserve">développement. </w:t>
      </w:r>
    </w:p>
    <w:p w14:paraId="630A1F28" w14:textId="4D0E657E" w:rsidR="005F6C87" w:rsidRPr="005F6C87" w:rsidRDefault="00550CF2" w:rsidP="000A265E">
      <w:pPr>
        <w:pStyle w:val="Paragrdouble"/>
        <w:spacing w:line="240" w:lineRule="auto"/>
        <w:rPr>
          <w:b/>
          <w:bCs/>
        </w:rPr>
      </w:pPr>
      <w:r>
        <w:t xml:space="preserve">Le Tribunal reviendra sur l’opinion de la psychologue </w:t>
      </w:r>
      <w:r w:rsidR="00352C94">
        <w:t xml:space="preserve">Nora </w:t>
      </w:r>
      <w:r w:rsidR="00700455">
        <w:t>D</w:t>
      </w:r>
      <w:r w:rsidR="00352C94">
        <w:t xml:space="preserve"> </w:t>
      </w:r>
      <w:r>
        <w:t>concernant les vulnérabilités de la demanderesse</w:t>
      </w:r>
      <w:r w:rsidR="00231DB2">
        <w:t xml:space="preserve"> et sa tendance à surprotéger </w:t>
      </w:r>
      <w:r w:rsidR="004E1507">
        <w:t>X</w:t>
      </w:r>
      <w:r w:rsidR="00231DB2">
        <w:t xml:space="preserve"> et à ne pas laisser suffisamment d’espace pour le développement de la relation père-fille. </w:t>
      </w:r>
    </w:p>
    <w:p w14:paraId="165A1E72" w14:textId="77777777" w:rsidR="000E34BC" w:rsidRPr="004C55ED" w:rsidRDefault="00550CF2" w:rsidP="000A265E">
      <w:pPr>
        <w:pStyle w:val="Paragrdouble"/>
        <w:spacing w:line="240" w:lineRule="auto"/>
        <w:rPr>
          <w:b/>
          <w:bCs/>
        </w:rPr>
      </w:pPr>
      <w:r>
        <w:t xml:space="preserve">Le défendeur a </w:t>
      </w:r>
      <w:r w:rsidR="00E30F09">
        <w:t>allégué dans diverses demandes de sauvegarde et communications avec le Tribunal qu</w:t>
      </w:r>
      <w:r>
        <w:t xml:space="preserve">e la demanderesse </w:t>
      </w:r>
      <w:r w:rsidR="00E30F09">
        <w:t>avait des problèmes de santé mentale</w:t>
      </w:r>
      <w:r w:rsidR="00DC5F64">
        <w:t>. Il prétend aussi que la demanderesse fait de l</w:t>
      </w:r>
      <w:r w:rsidR="004C55ED">
        <w:t>’aliénation parentale</w:t>
      </w:r>
      <w:r w:rsidR="00231DB2">
        <w:t xml:space="preserve">. Ces allégations ne sont pas supportées par la preuve. </w:t>
      </w:r>
      <w:r>
        <w:t xml:space="preserve"> </w:t>
      </w:r>
    </w:p>
    <w:p w14:paraId="1A4EB7E2" w14:textId="77777777" w:rsidR="00874C6F" w:rsidRPr="00874C6F" w:rsidRDefault="00550CF2" w:rsidP="00874F33">
      <w:pPr>
        <w:pStyle w:val="Titre4"/>
      </w:pPr>
      <w:bookmarkStart w:id="38" w:name="_Toc256000009"/>
      <w:bookmarkStart w:id="39" w:name="_Toc155624219"/>
      <w:bookmarkStart w:id="40" w:name="_Toc155624924"/>
      <w:bookmarkStart w:id="41" w:name="_Toc156212567"/>
      <w:r>
        <w:lastRenderedPageBreak/>
        <w:t>Les habiletés parentales du défendeur</w:t>
      </w:r>
      <w:bookmarkEnd w:id="38"/>
      <w:bookmarkEnd w:id="39"/>
      <w:bookmarkEnd w:id="40"/>
      <w:bookmarkEnd w:id="41"/>
      <w:r>
        <w:t xml:space="preserve"> </w:t>
      </w:r>
    </w:p>
    <w:p w14:paraId="58F122FB" w14:textId="7DA08F71" w:rsidR="005E7CA4" w:rsidRPr="00C76015" w:rsidRDefault="00550CF2" w:rsidP="00F519F9">
      <w:pPr>
        <w:pStyle w:val="Paragrdouble"/>
        <w:spacing w:line="240" w:lineRule="auto"/>
        <w:rPr>
          <w:b/>
          <w:bCs/>
        </w:rPr>
      </w:pPr>
      <w:r>
        <w:t>Le d</w:t>
      </w:r>
      <w:r w:rsidR="00C76015">
        <w:t xml:space="preserve">éfendeur </w:t>
      </w:r>
      <w:r>
        <w:t xml:space="preserve">est en mesure de répondre aux besoins de </w:t>
      </w:r>
      <w:r w:rsidR="00352C94">
        <w:t xml:space="preserve">base </w:t>
      </w:r>
      <w:r w:rsidR="004E1507">
        <w:t>X</w:t>
      </w:r>
      <w:r>
        <w:t xml:space="preserve"> et d’instaurer une routine adéquate.</w:t>
      </w:r>
      <w:r w:rsidR="00C76015">
        <w:t xml:space="preserve"> Néanmoins, c</w:t>
      </w:r>
      <w:r w:rsidR="00352C94">
        <w:t xml:space="preserve">ertains </w:t>
      </w:r>
      <w:r w:rsidR="00493E1E">
        <w:t>de ses comp</w:t>
      </w:r>
      <w:r w:rsidR="00352C94">
        <w:t xml:space="preserve">ortements à la suite de la séparation et pendant l’instance </w:t>
      </w:r>
      <w:r>
        <w:t xml:space="preserve">ont </w:t>
      </w:r>
      <w:r w:rsidR="00185445">
        <w:t xml:space="preserve">révélé </w:t>
      </w:r>
      <w:r>
        <w:t xml:space="preserve">une grande rigidité chez </w:t>
      </w:r>
      <w:r w:rsidR="00352C94">
        <w:t>lui et</w:t>
      </w:r>
      <w:r>
        <w:t xml:space="preserve"> </w:t>
      </w:r>
      <w:r w:rsidR="005F6C87">
        <w:t>soulève</w:t>
      </w:r>
      <w:r>
        <w:t xml:space="preserve">nt </w:t>
      </w:r>
      <w:r w:rsidR="00352C94">
        <w:t xml:space="preserve">des </w:t>
      </w:r>
      <w:r>
        <w:t xml:space="preserve">préoccupations </w:t>
      </w:r>
      <w:r w:rsidR="005F6C87">
        <w:t xml:space="preserve">concernant </w:t>
      </w:r>
      <w:r>
        <w:t xml:space="preserve">son jugement et sa capacité de </w:t>
      </w:r>
      <w:r w:rsidR="00352C94">
        <w:t xml:space="preserve">prioriser </w:t>
      </w:r>
      <w:r>
        <w:t xml:space="preserve">les besoins de </w:t>
      </w:r>
      <w:r w:rsidR="004E1507">
        <w:t>X</w:t>
      </w:r>
      <w:r>
        <w:t xml:space="preserve"> lorsqu’il est contrarié. Il ne faut pas non plus minimiser le contexte de violence </w:t>
      </w:r>
      <w:r w:rsidR="00185445">
        <w:t>familiale</w:t>
      </w:r>
      <w:r>
        <w:t xml:space="preserve"> auquel </w:t>
      </w:r>
      <w:r w:rsidR="004E1507">
        <w:t>X</w:t>
      </w:r>
      <w:r>
        <w:t xml:space="preserve"> a été exposé. </w:t>
      </w:r>
    </w:p>
    <w:p w14:paraId="35D7D4C5" w14:textId="13ABE2C8" w:rsidR="00A211D6" w:rsidRPr="00A211D6" w:rsidRDefault="00550CF2" w:rsidP="00FE203E">
      <w:pPr>
        <w:pStyle w:val="Titre1"/>
      </w:pPr>
      <w:bookmarkStart w:id="42" w:name="_Toc155624220"/>
      <w:bookmarkStart w:id="43" w:name="_Toc155624925"/>
      <w:r w:rsidRPr="00A211D6">
        <w:t xml:space="preserve">La violence familiale à laquelle </w:t>
      </w:r>
      <w:r w:rsidR="004E1507">
        <w:t>X</w:t>
      </w:r>
      <w:r w:rsidRPr="00A211D6">
        <w:t xml:space="preserve"> a été exposé</w:t>
      </w:r>
      <w:r w:rsidR="00DC2DC5" w:rsidRPr="00A211D6">
        <w:t>e</w:t>
      </w:r>
      <w:bookmarkEnd w:id="42"/>
      <w:bookmarkEnd w:id="43"/>
    </w:p>
    <w:p w14:paraId="340A5E63" w14:textId="61EACE7D" w:rsidR="00E30F09" w:rsidRPr="001766CB" w:rsidRDefault="00550CF2" w:rsidP="000A265E">
      <w:pPr>
        <w:pStyle w:val="Paragrdouble"/>
        <w:spacing w:line="240" w:lineRule="auto"/>
        <w:rPr>
          <w:b/>
          <w:bCs/>
        </w:rPr>
      </w:pPr>
      <w:r>
        <w:t xml:space="preserve">La preuve prépondérante révèle que la demanderesse a été </w:t>
      </w:r>
      <w:r w:rsidR="00493E1E">
        <w:t xml:space="preserve">victime </w:t>
      </w:r>
      <w:r>
        <w:t>de violence</w:t>
      </w:r>
      <w:r w:rsidR="00185445">
        <w:t xml:space="preserve"> sexuelle et</w:t>
      </w:r>
      <w:r>
        <w:t xml:space="preserve"> </w:t>
      </w:r>
      <w:r w:rsidR="00C65347">
        <w:t xml:space="preserve">psychologique </w:t>
      </w:r>
      <w:r>
        <w:t>de la part du défendeur</w:t>
      </w:r>
      <w:r w:rsidR="00185445">
        <w:t xml:space="preserve">. </w:t>
      </w:r>
      <w:r w:rsidR="004E1507">
        <w:t>X</w:t>
      </w:r>
      <w:r w:rsidR="008B6442">
        <w:t xml:space="preserve"> a été exposé</w:t>
      </w:r>
      <w:r w:rsidR="00E45E7E">
        <w:t>e</w:t>
      </w:r>
      <w:r w:rsidR="008B6442">
        <w:t xml:space="preserve"> à </w:t>
      </w:r>
      <w:r w:rsidR="00185445">
        <w:t xml:space="preserve">la violence psychologique </w:t>
      </w:r>
      <w:r w:rsidR="008B6442">
        <w:t>et</w:t>
      </w:r>
      <w:r w:rsidR="00ED7B6C">
        <w:t xml:space="preserve"> </w:t>
      </w:r>
      <w:r w:rsidR="00185445">
        <w:t xml:space="preserve">elle </w:t>
      </w:r>
      <w:r w:rsidR="008B6442">
        <w:t xml:space="preserve">en a souffert. </w:t>
      </w:r>
      <w:r>
        <w:t xml:space="preserve"> </w:t>
      </w:r>
    </w:p>
    <w:p w14:paraId="0CD3C71F" w14:textId="77777777" w:rsidR="00E30F09" w:rsidRPr="004C55ED" w:rsidRDefault="00550CF2" w:rsidP="008F5F01">
      <w:pPr>
        <w:pStyle w:val="Paragrdouble"/>
        <w:spacing w:line="240" w:lineRule="auto"/>
        <w:rPr>
          <w:b/>
          <w:bCs/>
        </w:rPr>
      </w:pPr>
      <w:r>
        <w:t xml:space="preserve">Elle a </w:t>
      </w:r>
      <w:r w:rsidR="00DF3487">
        <w:t xml:space="preserve">notamment </w:t>
      </w:r>
      <w:r w:rsidR="00CA2752">
        <w:t>été témoin des comportements colériques et intempestifs du défendeur. Elle l’a aussi vu partir à l’hôpital en ambulance.</w:t>
      </w:r>
      <w:r w:rsidR="00290509">
        <w:t xml:space="preserve"> À la suite de la séparation des parties, </w:t>
      </w:r>
      <w:r w:rsidR="008C5013">
        <w:t>elle</w:t>
      </w:r>
      <w:r w:rsidR="00290509">
        <w:t xml:space="preserve"> </w:t>
      </w:r>
      <w:r w:rsidR="00CA2752">
        <w:t>développ</w:t>
      </w:r>
      <w:r w:rsidR="0005106D">
        <w:t>e</w:t>
      </w:r>
      <w:r w:rsidR="00CA2752">
        <w:t xml:space="preserve"> beaucoup d’anxiété </w:t>
      </w:r>
      <w:r w:rsidR="006E681C">
        <w:t>et d</w:t>
      </w:r>
      <w:r w:rsidR="0005106D">
        <w:t>’</w:t>
      </w:r>
      <w:r w:rsidR="006E681C">
        <w:t xml:space="preserve">inconfort </w:t>
      </w:r>
      <w:r w:rsidR="00CA2752">
        <w:t xml:space="preserve">surtout </w:t>
      </w:r>
      <w:r w:rsidR="002C41AA">
        <w:t xml:space="preserve">en présence du </w:t>
      </w:r>
      <w:r w:rsidR="00CA2752">
        <w:t>défendeur.</w:t>
      </w:r>
    </w:p>
    <w:p w14:paraId="338AAADB" w14:textId="3B5B3C3B" w:rsidR="004C55ED" w:rsidRPr="00EF0FED" w:rsidRDefault="00550CF2" w:rsidP="004C55ED">
      <w:pPr>
        <w:pStyle w:val="Paragrdouble"/>
        <w:spacing w:line="240" w:lineRule="auto"/>
        <w:rPr>
          <w:b/>
          <w:bCs/>
        </w:rPr>
      </w:pPr>
      <w:r>
        <w:t xml:space="preserve">Dans des échanges </w:t>
      </w:r>
      <w:r w:rsidR="002C41AA">
        <w:t xml:space="preserve">entre les parties </w:t>
      </w:r>
      <w:r>
        <w:t xml:space="preserve">et dans des courriels qu’il envoie à l’organisme </w:t>
      </w:r>
      <w:r w:rsidR="00030136">
        <w:t>B</w:t>
      </w:r>
      <w:r>
        <w:t xml:space="preserve">, </w:t>
      </w:r>
      <w:r w:rsidR="002C41AA">
        <w:t>le défendeur re</w:t>
      </w:r>
      <w:r>
        <w:t xml:space="preserve">connaît </w:t>
      </w:r>
      <w:r w:rsidR="003A49AE">
        <w:t xml:space="preserve">d’ailleurs </w:t>
      </w:r>
      <w:r>
        <w:t>qu’il a été violent verbalement et psychologiquement avec la demanderesse.</w:t>
      </w:r>
      <w:r w:rsidR="00493E1E">
        <w:t xml:space="preserve"> </w:t>
      </w:r>
      <w:r>
        <w:t xml:space="preserve"> </w:t>
      </w:r>
    </w:p>
    <w:p w14:paraId="69C96F0B" w14:textId="77777777" w:rsidR="00874C6F" w:rsidRPr="00A211D6" w:rsidRDefault="00550CF2" w:rsidP="00FE203E">
      <w:pPr>
        <w:pStyle w:val="Titre1"/>
      </w:pPr>
      <w:bookmarkStart w:id="44" w:name="_Toc155624221"/>
      <w:bookmarkStart w:id="45" w:name="_Toc155624926"/>
      <w:r w:rsidRPr="00A211D6">
        <w:t>Le comportement du défendeur à la suite de la séparation</w:t>
      </w:r>
      <w:bookmarkEnd w:id="44"/>
      <w:bookmarkEnd w:id="45"/>
      <w:r w:rsidRPr="00A211D6">
        <w:t xml:space="preserve"> </w:t>
      </w:r>
    </w:p>
    <w:p w14:paraId="6FB5F0E1" w14:textId="62976A56" w:rsidR="0005106D" w:rsidRPr="0005106D" w:rsidRDefault="00550CF2" w:rsidP="000A321A">
      <w:pPr>
        <w:pStyle w:val="Paragrdouble"/>
        <w:spacing w:line="240" w:lineRule="auto"/>
        <w:rPr>
          <w:b/>
          <w:bCs/>
        </w:rPr>
      </w:pPr>
      <w:r>
        <w:t>De</w:t>
      </w:r>
      <w:r w:rsidR="00874C6F">
        <w:t>puis la séparation</w:t>
      </w:r>
      <w:r w:rsidR="004C55ED">
        <w:t xml:space="preserve"> des parties</w:t>
      </w:r>
      <w:r w:rsidR="00874C6F">
        <w:t xml:space="preserve">, </w:t>
      </w:r>
      <w:r>
        <w:t>l</w:t>
      </w:r>
      <w:r w:rsidR="00E30F09">
        <w:t>e défendeur</w:t>
      </w:r>
      <w:r w:rsidR="005E7CA4">
        <w:t xml:space="preserve"> se sent brimé dans sa relation parentale avec </w:t>
      </w:r>
      <w:r w:rsidR="004E1507">
        <w:t>X</w:t>
      </w:r>
      <w:r w:rsidR="00A211D6">
        <w:t>,</w:t>
      </w:r>
      <w:r w:rsidR="005E7CA4">
        <w:t xml:space="preserve"> et il en attribue toute la responsabilité à la demanderesse. Il lui reproche de prendre des décisions sans le consulter et de tout faire pour entraver sa relation avec </w:t>
      </w:r>
      <w:r w:rsidR="004E1507">
        <w:t>X</w:t>
      </w:r>
      <w:r w:rsidR="005E7CA4">
        <w:t xml:space="preserve">. </w:t>
      </w:r>
    </w:p>
    <w:p w14:paraId="31E6D98E" w14:textId="65D74440" w:rsidR="0005106D" w:rsidRDefault="00550CF2" w:rsidP="00256344">
      <w:pPr>
        <w:pStyle w:val="Paragrdouble"/>
        <w:spacing w:line="240" w:lineRule="auto"/>
      </w:pPr>
      <w:r>
        <w:t xml:space="preserve">Le conflit entre les parties est majeur et la communication est impossible. Tout échange qui concerne </w:t>
      </w:r>
      <w:r w:rsidR="004E1507">
        <w:t>X</w:t>
      </w:r>
      <w:r>
        <w:t xml:space="preserve"> devient une source additionnelle de conflit. Chaque partie a une part de responsabilité à cet égard, mais l’attitude du défendeur à l’endroit de la demanderesse depuis le début de l’instance, est complètement disproportionné</w:t>
      </w:r>
      <w:r w:rsidR="002950EB">
        <w:t>e</w:t>
      </w:r>
      <w:r>
        <w:t xml:space="preserve"> et hostile. </w:t>
      </w:r>
    </w:p>
    <w:p w14:paraId="0034F322" w14:textId="77777777" w:rsidR="0005106D" w:rsidRDefault="00550CF2" w:rsidP="005F0609">
      <w:pPr>
        <w:pStyle w:val="Paragrdouble"/>
        <w:spacing w:line="240" w:lineRule="auto"/>
      </w:pPr>
      <w:r>
        <w:t xml:space="preserve">Dès le début de l’instance, le défendeur multiplie les demandes de sauvegarde et </w:t>
      </w:r>
      <w:r w:rsidR="00857C64">
        <w:t>l</w:t>
      </w:r>
      <w:r>
        <w:t xml:space="preserve">es demandes </w:t>
      </w:r>
      <w:r w:rsidR="00857C64">
        <w:t xml:space="preserve">qu’il adresse </w:t>
      </w:r>
      <w:r>
        <w:t>directement à des juges pour faire lever la supervision de s</w:t>
      </w:r>
      <w:r w:rsidR="00857C64">
        <w:t xml:space="preserve">on temps parental. Il envoie aussi </w:t>
      </w:r>
      <w:r>
        <w:t xml:space="preserve">une multitude de courriels et de mises en demeure à la demanderesse. Dans chacune de ses demandes de sauvegarde, le défendeur demande que le Tribunal condamne la demanderesse à des dommages-intérêts. Il dépose aussi contre </w:t>
      </w:r>
      <w:r w:rsidR="002C41AA">
        <w:t xml:space="preserve">elle </w:t>
      </w:r>
      <w:r w:rsidR="00857C64">
        <w:t>six</w:t>
      </w:r>
      <w:r>
        <w:t xml:space="preserve"> demandes de citation pour outrage au tribunal. Il </w:t>
      </w:r>
      <w:r w:rsidR="00857C64">
        <w:t xml:space="preserve">introduit aussi </w:t>
      </w:r>
      <w:r w:rsidR="002C41AA">
        <w:t xml:space="preserve">contre elle </w:t>
      </w:r>
      <w:r w:rsidR="00857C64">
        <w:t xml:space="preserve">deux recours </w:t>
      </w:r>
      <w:r>
        <w:t xml:space="preserve">en dommages et intérêts </w:t>
      </w:r>
      <w:r w:rsidR="002C41AA">
        <w:t xml:space="preserve">qui concernent </w:t>
      </w:r>
      <w:r>
        <w:t xml:space="preserve">des questions qui relèvent du dossier de divorce. </w:t>
      </w:r>
    </w:p>
    <w:p w14:paraId="0A600AF7" w14:textId="77777777" w:rsidR="0005106D" w:rsidRDefault="00550CF2" w:rsidP="0005106D">
      <w:pPr>
        <w:pStyle w:val="Paragrdouble"/>
        <w:spacing w:line="240" w:lineRule="auto"/>
      </w:pPr>
      <w:r>
        <w:lastRenderedPageBreak/>
        <w:t xml:space="preserve">Les propos du défendeur à l’endroit de la demanderesse sont accusateurs, agressifs, irrespectueux et très insistants. </w:t>
      </w:r>
    </w:p>
    <w:p w14:paraId="21914E45" w14:textId="77777777" w:rsidR="006E681C" w:rsidRPr="00A211D6" w:rsidRDefault="00550CF2" w:rsidP="000A321A">
      <w:pPr>
        <w:pStyle w:val="Paragrdouble"/>
        <w:spacing w:line="240" w:lineRule="auto"/>
        <w:rPr>
          <w:b/>
          <w:bCs/>
        </w:rPr>
      </w:pPr>
      <w:r>
        <w:t>De plus, p</w:t>
      </w:r>
      <w:r w:rsidR="005E7CA4">
        <w:t xml:space="preserve">our revendiquer une plus grande implication dans la vie de </w:t>
      </w:r>
      <w:r w:rsidR="00A211D6">
        <w:t xml:space="preserve">l’enfant </w:t>
      </w:r>
      <w:r w:rsidR="005E7CA4">
        <w:t>et dans les décisions qui l</w:t>
      </w:r>
      <w:r w:rsidR="00A211D6">
        <w:t xml:space="preserve">a concernent, </w:t>
      </w:r>
      <w:r>
        <w:t xml:space="preserve">le défendeur adopte parfois </w:t>
      </w:r>
      <w:r w:rsidR="00A211D6">
        <w:t xml:space="preserve">des </w:t>
      </w:r>
      <w:r>
        <w:t>comportements inappropriés et manipulateurs</w:t>
      </w:r>
      <w:r w:rsidR="00A211D6">
        <w:t xml:space="preserve">. </w:t>
      </w:r>
    </w:p>
    <w:p w14:paraId="5E74792F" w14:textId="0E623161" w:rsidR="000E0397" w:rsidRPr="00290509" w:rsidRDefault="00550CF2" w:rsidP="008F5F01">
      <w:pPr>
        <w:pStyle w:val="Paragrdouble"/>
        <w:spacing w:line="240" w:lineRule="auto"/>
        <w:rPr>
          <w:b/>
          <w:bCs/>
        </w:rPr>
      </w:pPr>
      <w:r>
        <w:t>Pour illustrer la situation, i</w:t>
      </w:r>
      <w:r w:rsidR="00E30F09">
        <w:t xml:space="preserve">l est utile de relever certains événements </w:t>
      </w:r>
      <w:r w:rsidR="006E681C">
        <w:t>marq</w:t>
      </w:r>
      <w:r w:rsidR="00A211D6">
        <w:t xml:space="preserve">uants </w:t>
      </w:r>
      <w:r w:rsidR="006E681C">
        <w:t>qui surviennent peu de temps après la séparation</w:t>
      </w:r>
      <w:r w:rsidR="00A211D6">
        <w:t xml:space="preserve"> et qui ont fragilisé le lien de confiance entre </w:t>
      </w:r>
      <w:r w:rsidR="004E1507">
        <w:t>X</w:t>
      </w:r>
      <w:r w:rsidR="00A211D6">
        <w:t xml:space="preserve"> et le défendeur.  </w:t>
      </w:r>
    </w:p>
    <w:p w14:paraId="3559DFA5" w14:textId="5A8A7D00" w:rsidR="000E0397" w:rsidRPr="004E2F60" w:rsidRDefault="00550CF2" w:rsidP="000A265E">
      <w:pPr>
        <w:pStyle w:val="Paragrdouble"/>
        <w:spacing w:line="240" w:lineRule="auto"/>
        <w:rPr>
          <w:b/>
          <w:bCs/>
        </w:rPr>
      </w:pPr>
      <w:r>
        <w:t xml:space="preserve">Le 12 avril 2021, alors qu’elle est avec </w:t>
      </w:r>
      <w:r w:rsidR="004C55ED">
        <w:t>le défendeur</w:t>
      </w:r>
      <w:r>
        <w:t xml:space="preserve">, </w:t>
      </w:r>
      <w:r w:rsidR="004E1507">
        <w:t>X</w:t>
      </w:r>
      <w:r w:rsidR="006E681C">
        <w:t xml:space="preserve"> f</w:t>
      </w:r>
      <w:r>
        <w:t xml:space="preserve">ait une crise d’anxiété et la demanderesse doit venir la chercher. </w:t>
      </w:r>
      <w:r w:rsidR="004E1507">
        <w:t>X</w:t>
      </w:r>
      <w:r w:rsidR="006E681C">
        <w:t xml:space="preserve"> </w:t>
      </w:r>
      <w:r>
        <w:t xml:space="preserve">ne veut pas coucher chez </w:t>
      </w:r>
      <w:r w:rsidR="004C55ED">
        <w:t xml:space="preserve">le défendeur. </w:t>
      </w:r>
      <w:r w:rsidR="00BE1919">
        <w:t xml:space="preserve">Après cet incident, </w:t>
      </w:r>
      <w:r w:rsidR="006E681C">
        <w:t xml:space="preserve">elle devient plus </w:t>
      </w:r>
      <w:r w:rsidR="00BE1919">
        <w:t xml:space="preserve">réticente à aller voir </w:t>
      </w:r>
      <w:r w:rsidR="004C55ED">
        <w:t xml:space="preserve">le défendeur. </w:t>
      </w:r>
      <w:r w:rsidR="00BE1919">
        <w:t xml:space="preserve"> </w:t>
      </w:r>
    </w:p>
    <w:p w14:paraId="53E59DBF" w14:textId="21FFD86D" w:rsidR="004E2F60" w:rsidRPr="000E0397" w:rsidRDefault="00550CF2" w:rsidP="000A265E">
      <w:pPr>
        <w:pStyle w:val="Paragrdouble"/>
        <w:spacing w:line="240" w:lineRule="auto"/>
        <w:rPr>
          <w:b/>
          <w:bCs/>
        </w:rPr>
      </w:pPr>
      <w:r>
        <w:t>Le 24 avril 202</w:t>
      </w:r>
      <w:r w:rsidR="00A03D3D">
        <w:t>1</w:t>
      </w:r>
      <w:r>
        <w:t xml:space="preserve">, </w:t>
      </w:r>
      <w:r w:rsidR="00CA2752">
        <w:t xml:space="preserve">le défendeur </w:t>
      </w:r>
      <w:r>
        <w:t xml:space="preserve">passe la journée avec </w:t>
      </w:r>
      <w:r w:rsidR="004E1507">
        <w:t>X</w:t>
      </w:r>
      <w:r>
        <w:t xml:space="preserve">. </w:t>
      </w:r>
      <w:r w:rsidR="00A211D6">
        <w:t xml:space="preserve">En fin de journée, </w:t>
      </w:r>
      <w:r w:rsidR="006E681C">
        <w:t xml:space="preserve">il envoie un message texte </w:t>
      </w:r>
      <w:r>
        <w:t>à la demanderesse et lui demande de venir cherche</w:t>
      </w:r>
      <w:r w:rsidR="00CA2752">
        <w:t>r</w:t>
      </w:r>
      <w:r>
        <w:t xml:space="preserve"> </w:t>
      </w:r>
      <w:r w:rsidR="004E1507">
        <w:t>X</w:t>
      </w:r>
      <w:r>
        <w:t xml:space="preserve"> qui est en pleurs</w:t>
      </w:r>
      <w:r w:rsidR="00CA2752">
        <w:t xml:space="preserve"> et qui ne veut pas dormir chez </w:t>
      </w:r>
      <w:r w:rsidR="006E681C">
        <w:t xml:space="preserve">lui. </w:t>
      </w:r>
      <w:r>
        <w:t xml:space="preserve">Lorsque la demanderesse </w:t>
      </w:r>
      <w:r w:rsidR="00EF0FED">
        <w:t xml:space="preserve">arrive, </w:t>
      </w:r>
      <w:r>
        <w:t xml:space="preserve">le défendeur </w:t>
      </w:r>
      <w:r w:rsidR="006E681C">
        <w:t>s’</w:t>
      </w:r>
      <w:r>
        <w:t xml:space="preserve">est </w:t>
      </w:r>
      <w:r w:rsidR="006E681C">
        <w:t xml:space="preserve">retiré </w:t>
      </w:r>
      <w:r>
        <w:t>dans sa chambre</w:t>
      </w:r>
      <w:r w:rsidR="006E681C">
        <w:t xml:space="preserve">. Il </w:t>
      </w:r>
      <w:r>
        <w:t xml:space="preserve">dit trouver </w:t>
      </w:r>
      <w:r w:rsidR="00857C64">
        <w:t xml:space="preserve">la situation </w:t>
      </w:r>
      <w:r>
        <w:t xml:space="preserve">très difficile </w:t>
      </w:r>
      <w:r w:rsidR="006E681C">
        <w:t>et affirme qu</w:t>
      </w:r>
      <w:r>
        <w:t xml:space="preserve">’il </w:t>
      </w:r>
      <w:r w:rsidR="00CA2752">
        <w:t>préfère</w:t>
      </w:r>
      <w:r>
        <w:t xml:space="preserve"> ne pas voir</w:t>
      </w:r>
      <w:r w:rsidR="00857C64">
        <w:t xml:space="preserve"> </w:t>
      </w:r>
      <w:r w:rsidR="004E1507">
        <w:t>X</w:t>
      </w:r>
      <w:r w:rsidR="00857C64">
        <w:t xml:space="preserve"> </w:t>
      </w:r>
      <w:r>
        <w:t xml:space="preserve">du tout si elle ne veut pas coucher </w:t>
      </w:r>
      <w:r w:rsidR="00CA2752">
        <w:t xml:space="preserve">chez lui. </w:t>
      </w:r>
      <w:r>
        <w:t xml:space="preserve"> </w:t>
      </w:r>
    </w:p>
    <w:p w14:paraId="2AE19C4D" w14:textId="6F1E8A83" w:rsidR="000E0397" w:rsidRPr="00BE1919" w:rsidRDefault="00550CF2" w:rsidP="000A265E">
      <w:pPr>
        <w:pStyle w:val="Paragrdouble"/>
        <w:spacing w:line="240" w:lineRule="auto"/>
        <w:rPr>
          <w:b/>
          <w:bCs/>
        </w:rPr>
      </w:pPr>
      <w:r>
        <w:t>L</w:t>
      </w:r>
      <w:r w:rsidR="0059256D">
        <w:t xml:space="preserve">a même journée, </w:t>
      </w:r>
      <w:r>
        <w:t>le</w:t>
      </w:r>
      <w:r w:rsidR="00CA2752">
        <w:t xml:space="preserve"> défendeur a un échange avec </w:t>
      </w:r>
      <w:r w:rsidR="004E1507">
        <w:t>X</w:t>
      </w:r>
      <w:r w:rsidR="00290509">
        <w:t xml:space="preserve"> </w:t>
      </w:r>
      <w:r w:rsidR="00CA2752">
        <w:t xml:space="preserve">sur Messenger Kids au cours duquel </w:t>
      </w:r>
      <w:r w:rsidR="00AD2933">
        <w:t xml:space="preserve">il </w:t>
      </w:r>
      <w:r w:rsidR="00290509">
        <w:t>met de la pression sur elle, la rend res</w:t>
      </w:r>
      <w:r w:rsidR="00CA2752">
        <w:t>ponsable de sa peine et formul</w:t>
      </w:r>
      <w:r w:rsidR="00290509">
        <w:t xml:space="preserve">e </w:t>
      </w:r>
      <w:r w:rsidR="00CA2752">
        <w:t>des reproches à l’endroit de la demanderesse</w:t>
      </w:r>
      <w:r w:rsidR="00455E1A">
        <w:t xml:space="preserve">. </w:t>
      </w:r>
      <w:r w:rsidR="008B279E">
        <w:t xml:space="preserve"> </w:t>
      </w:r>
    </w:p>
    <w:p w14:paraId="2C360FBD" w14:textId="01B4B749" w:rsidR="0059256D" w:rsidRPr="0094528A" w:rsidRDefault="00550CF2" w:rsidP="000A265E">
      <w:pPr>
        <w:pStyle w:val="Paragrdouble"/>
        <w:spacing w:line="240" w:lineRule="auto"/>
        <w:rPr>
          <w:b/>
          <w:bCs/>
        </w:rPr>
      </w:pPr>
      <w:r>
        <w:t>Après cet échange, le défendeur s</w:t>
      </w:r>
      <w:r w:rsidR="00EF070B">
        <w:t xml:space="preserve">e </w:t>
      </w:r>
      <w:r>
        <w:t>retir</w:t>
      </w:r>
      <w:r w:rsidR="00EF070B">
        <w:t>e</w:t>
      </w:r>
      <w:r>
        <w:t xml:space="preserve"> de la liste d’amis Messenger </w:t>
      </w:r>
      <w:r w:rsidR="00857C64">
        <w:t xml:space="preserve">Kids </w:t>
      </w:r>
      <w:r>
        <w:t xml:space="preserve">de </w:t>
      </w:r>
      <w:r w:rsidR="004E1507">
        <w:t>X</w:t>
      </w:r>
      <w:r>
        <w:t xml:space="preserve">. </w:t>
      </w:r>
    </w:p>
    <w:p w14:paraId="3106905D" w14:textId="3CD51286" w:rsidR="0094528A" w:rsidRPr="0059256D" w:rsidRDefault="00550CF2" w:rsidP="000A265E">
      <w:pPr>
        <w:pStyle w:val="Paragrdouble"/>
        <w:spacing w:line="240" w:lineRule="auto"/>
        <w:rPr>
          <w:b/>
          <w:bCs/>
        </w:rPr>
      </w:pPr>
      <w:r>
        <w:t xml:space="preserve">Le défendeur multiplie ensuite les demandes pour voir </w:t>
      </w:r>
      <w:r w:rsidR="004E1507">
        <w:t>X</w:t>
      </w:r>
      <w:r>
        <w:t xml:space="preserve">. Il fait même une plainte au service de police de </w:t>
      </w:r>
      <w:r w:rsidR="00866C2D">
        <w:t xml:space="preserve">Ville C </w:t>
      </w:r>
      <w:r>
        <w:t xml:space="preserve">pour </w:t>
      </w:r>
      <w:r w:rsidR="002C41AA">
        <w:t>l’</w:t>
      </w:r>
      <w:r>
        <w:t>enlèvement de son enfant</w:t>
      </w:r>
      <w:r w:rsidR="00CC1029">
        <w:t>,</w:t>
      </w:r>
      <w:r>
        <w:t xml:space="preserve"> mais les policiers refusent de s’en mêler. </w:t>
      </w:r>
    </w:p>
    <w:p w14:paraId="63DD1D4B" w14:textId="55346BB2" w:rsidR="00764641" w:rsidRPr="00764641" w:rsidRDefault="00550CF2" w:rsidP="00C9312B">
      <w:pPr>
        <w:pStyle w:val="Paragrdouble"/>
        <w:spacing w:line="240" w:lineRule="auto"/>
        <w:rPr>
          <w:b/>
          <w:bCs/>
        </w:rPr>
      </w:pPr>
      <w:r>
        <w:t xml:space="preserve">Le 5 mai 2021, le défendeur entame une grève de la faim en guise de protestation et de manipulation </w:t>
      </w:r>
      <w:r w:rsidR="00AD2933">
        <w:t>afin q</w:t>
      </w:r>
      <w:r>
        <w:t xml:space="preserve">ue </w:t>
      </w:r>
      <w:r w:rsidR="004E1507">
        <w:t>X</w:t>
      </w:r>
      <w:r w:rsidR="00FE7D48">
        <w:t xml:space="preserve"> accepte de venir le voir et de coucher chez lui. </w:t>
      </w:r>
      <w:r w:rsidR="006D06B9">
        <w:t xml:space="preserve">Il cesse aussi la médication qu’il prend </w:t>
      </w:r>
      <w:r w:rsidR="0005106D">
        <w:t>pour traiter une dépression et pour éviter une rechute d</w:t>
      </w:r>
      <w:r w:rsidR="006D06B9">
        <w:t xml:space="preserve">’une embolie pulmonaire qu’il a </w:t>
      </w:r>
      <w:r>
        <w:t>subi</w:t>
      </w:r>
      <w:r w:rsidR="00392A19">
        <w:t>e</w:t>
      </w:r>
      <w:r>
        <w:t xml:space="preserve"> </w:t>
      </w:r>
      <w:r w:rsidR="0094528A">
        <w:t>en avril 2021</w:t>
      </w:r>
      <w:r w:rsidR="0005106D">
        <w:t>.</w:t>
      </w:r>
      <w:r w:rsidR="00EF070B">
        <w:t xml:space="preserve"> </w:t>
      </w:r>
    </w:p>
    <w:p w14:paraId="34B9BA76" w14:textId="77777777" w:rsidR="00B63733" w:rsidRPr="0059256D" w:rsidRDefault="00550CF2" w:rsidP="00C9312B">
      <w:pPr>
        <w:pStyle w:val="Paragrdouble"/>
        <w:spacing w:line="240" w:lineRule="auto"/>
        <w:rPr>
          <w:b/>
          <w:bCs/>
        </w:rPr>
      </w:pPr>
      <w:r>
        <w:t xml:space="preserve">Il poursuit </w:t>
      </w:r>
      <w:r w:rsidR="00E62E23">
        <w:t xml:space="preserve">sa grève de la faim malgré la recommandation de son médecin qui </w:t>
      </w:r>
      <w:r>
        <w:t xml:space="preserve">le met en garde à l’égard des risques qu’il encourt concernant sa santé physique. </w:t>
      </w:r>
      <w:r w:rsidR="008B6442">
        <w:t xml:space="preserve">Le médecin </w:t>
      </w:r>
      <w:r>
        <w:t>tente aussi</w:t>
      </w:r>
      <w:r w:rsidR="008B6442">
        <w:t xml:space="preserve"> en vain </w:t>
      </w:r>
      <w:r>
        <w:t xml:space="preserve">de </w:t>
      </w:r>
      <w:r w:rsidR="00764641">
        <w:t xml:space="preserve">lui </w:t>
      </w:r>
      <w:r w:rsidR="00E62E23">
        <w:t>faire comprendre que sa stratégie n’est pas la bonne et qu’il devrait plutôt se conduire de manière à rassurer la demanderesse</w:t>
      </w:r>
      <w:r w:rsidR="00857C64">
        <w:t xml:space="preserve">. </w:t>
      </w:r>
      <w:r w:rsidR="0005106D">
        <w:t xml:space="preserve"> </w:t>
      </w:r>
    </w:p>
    <w:p w14:paraId="54331024" w14:textId="57147217" w:rsidR="00290509" w:rsidRPr="00290509" w:rsidRDefault="00550CF2" w:rsidP="00290509">
      <w:pPr>
        <w:pStyle w:val="Paragrdouble"/>
        <w:spacing w:line="240" w:lineRule="auto"/>
        <w:rPr>
          <w:b/>
          <w:bCs/>
        </w:rPr>
      </w:pPr>
      <w:r>
        <w:t>L</w:t>
      </w:r>
      <w:r w:rsidR="00FE7D48">
        <w:t>e défendeur envoie plusieurs messages texte</w:t>
      </w:r>
      <w:r w:rsidR="00A03D3D">
        <w:t>s</w:t>
      </w:r>
      <w:r w:rsidR="00FE7D48">
        <w:t xml:space="preserve"> à la demanderesse </w:t>
      </w:r>
      <w:r w:rsidR="00493E1E">
        <w:t xml:space="preserve">en </w:t>
      </w:r>
      <w:r w:rsidR="00FE7D48">
        <w:t xml:space="preserve">lui décrivant avec </w:t>
      </w:r>
      <w:r w:rsidR="008B6442">
        <w:t xml:space="preserve">beaucoup de </w:t>
      </w:r>
      <w:r w:rsidR="00FE7D48">
        <w:t>détails ses symptômes</w:t>
      </w:r>
      <w:r w:rsidR="00EF070B">
        <w:t xml:space="preserve"> et les risques qu’il encourt</w:t>
      </w:r>
      <w:r w:rsidR="00493E1E">
        <w:t xml:space="preserve">. Il </w:t>
      </w:r>
      <w:r w:rsidR="0005106D">
        <w:t xml:space="preserve">met </w:t>
      </w:r>
      <w:r w:rsidR="00FE7D48">
        <w:t xml:space="preserve">de la pression </w:t>
      </w:r>
      <w:r>
        <w:t xml:space="preserve">sur la demanderesse et sur </w:t>
      </w:r>
      <w:r w:rsidR="004E1507">
        <w:t>X</w:t>
      </w:r>
      <w:r w:rsidR="00FE7D48">
        <w:t xml:space="preserve"> </w:t>
      </w:r>
      <w:r>
        <w:t xml:space="preserve">pour que cette dernière vienne </w:t>
      </w:r>
      <w:r w:rsidR="00FE7D48">
        <w:t xml:space="preserve">le voir. </w:t>
      </w:r>
      <w:r>
        <w:t xml:space="preserve"> </w:t>
      </w:r>
    </w:p>
    <w:p w14:paraId="45FF15A9" w14:textId="623CF9CA" w:rsidR="00345542" w:rsidRPr="00345542" w:rsidRDefault="00550CF2" w:rsidP="000A265E">
      <w:pPr>
        <w:pStyle w:val="Paragrdouble"/>
        <w:spacing w:line="240" w:lineRule="auto"/>
        <w:rPr>
          <w:b/>
          <w:bCs/>
        </w:rPr>
      </w:pPr>
      <w:r>
        <w:lastRenderedPageBreak/>
        <w:t>Le 6 mai 2021, la demanderesse écrit au défendeur</w:t>
      </w:r>
      <w:r w:rsidR="00422391">
        <w:t xml:space="preserve"> </w:t>
      </w:r>
      <w:r w:rsidR="00764641">
        <w:t xml:space="preserve">pour lui faire </w:t>
      </w:r>
      <w:r w:rsidR="00422391">
        <w:t>part de s</w:t>
      </w:r>
      <w:r w:rsidR="00290509">
        <w:t xml:space="preserve">on </w:t>
      </w:r>
      <w:r w:rsidR="00422391">
        <w:t>inquiétude. Elle lui demande des informations supplémentaires concernant son état de santé avant de convenir d’accès </w:t>
      </w:r>
      <w:r w:rsidR="00764641">
        <w:t xml:space="preserve">avec </w:t>
      </w:r>
      <w:r w:rsidR="004E1507">
        <w:t>X</w:t>
      </w:r>
      <w:r>
        <w:t>.</w:t>
      </w:r>
    </w:p>
    <w:p w14:paraId="65EED367" w14:textId="4EFF6A01" w:rsidR="009518CE" w:rsidRPr="00857C64" w:rsidRDefault="00550CF2" w:rsidP="000A265E">
      <w:pPr>
        <w:pStyle w:val="Paragrdouble"/>
        <w:spacing w:line="240" w:lineRule="auto"/>
        <w:rPr>
          <w:b/>
          <w:bCs/>
        </w:rPr>
      </w:pPr>
      <w:r>
        <w:t>Le</w:t>
      </w:r>
      <w:r w:rsidR="00B32B8E">
        <w:t xml:space="preserve"> </w:t>
      </w:r>
      <w:r w:rsidR="00290509">
        <w:t xml:space="preserve">lendemain, </w:t>
      </w:r>
      <w:r>
        <w:t xml:space="preserve">le défendeur </w:t>
      </w:r>
      <w:r w:rsidR="00B32B8E">
        <w:t xml:space="preserve">envoie </w:t>
      </w:r>
      <w:r>
        <w:t xml:space="preserve">à la demanderesse un message vidéo destiné à </w:t>
      </w:r>
      <w:r w:rsidR="004E1507">
        <w:t>X</w:t>
      </w:r>
      <w:r>
        <w:t xml:space="preserve"> dans lequel il apparait blessé au visage et déclare qu’il </w:t>
      </w:r>
      <w:r w:rsidR="00764641">
        <w:t xml:space="preserve">est tombé et </w:t>
      </w:r>
      <w:r w:rsidR="00EF0FED">
        <w:t xml:space="preserve">qu’il </w:t>
      </w:r>
      <w:r w:rsidR="00764641">
        <w:t xml:space="preserve">est blessé et qu’il </w:t>
      </w:r>
      <w:r>
        <w:t>devrait aller à l’hôpital</w:t>
      </w:r>
      <w:r w:rsidR="008B6442">
        <w:t xml:space="preserve">, </w:t>
      </w:r>
      <w:r>
        <w:t xml:space="preserve">mais qu’il n’ira pas tant </w:t>
      </w:r>
      <w:r w:rsidR="00A03D3D">
        <w:t xml:space="preserve">que </w:t>
      </w:r>
      <w:r w:rsidR="004E1507">
        <w:t>X</w:t>
      </w:r>
      <w:r w:rsidR="00764641">
        <w:t xml:space="preserve"> </w:t>
      </w:r>
      <w:r>
        <w:t>ne viendra pas le voir et qu’il ne pourra pas la serrer dans ses bras.</w:t>
      </w:r>
      <w:r w:rsidR="00764641">
        <w:t xml:space="preserve"> </w:t>
      </w:r>
      <w:r>
        <w:t xml:space="preserve"> </w:t>
      </w:r>
    </w:p>
    <w:p w14:paraId="1630FC8C" w14:textId="0CECDBCC" w:rsidR="004E2F60" w:rsidRPr="0059256D" w:rsidRDefault="00550CF2" w:rsidP="000A265E">
      <w:pPr>
        <w:pStyle w:val="Paragrdouble"/>
        <w:spacing w:line="240" w:lineRule="auto"/>
        <w:rPr>
          <w:b/>
          <w:bCs/>
        </w:rPr>
      </w:pPr>
      <w:r>
        <w:t xml:space="preserve">Le défendeur </w:t>
      </w:r>
      <w:r w:rsidR="006D06B9">
        <w:t xml:space="preserve">devient très insistant auprès de la demanderesse. Il </w:t>
      </w:r>
      <w:r w:rsidR="00290509">
        <w:t xml:space="preserve">multiplie les </w:t>
      </w:r>
      <w:r>
        <w:t xml:space="preserve">courriels </w:t>
      </w:r>
      <w:r w:rsidR="006D06B9">
        <w:t>et les messages texte</w:t>
      </w:r>
      <w:r w:rsidR="002C41AA">
        <w:t>s</w:t>
      </w:r>
      <w:r w:rsidR="006D06B9">
        <w:t xml:space="preserve"> pour voir </w:t>
      </w:r>
      <w:r w:rsidR="004E1507">
        <w:t>X</w:t>
      </w:r>
      <w:r w:rsidR="006D06B9">
        <w:t xml:space="preserve">. </w:t>
      </w:r>
      <w:r w:rsidR="00590D36">
        <w:t xml:space="preserve">Il appelle aussi </w:t>
      </w:r>
      <w:r w:rsidR="004E1507">
        <w:t>X</w:t>
      </w:r>
      <w:r w:rsidR="00590D36">
        <w:t xml:space="preserve"> tous les jours. </w:t>
      </w:r>
    </w:p>
    <w:p w14:paraId="70555070" w14:textId="75B8CB11" w:rsidR="00857C64" w:rsidRPr="006D06B9" w:rsidRDefault="00550CF2" w:rsidP="00857C64">
      <w:pPr>
        <w:pStyle w:val="Paragrdouble"/>
        <w:spacing w:line="240" w:lineRule="auto"/>
        <w:rPr>
          <w:b/>
          <w:bCs/>
        </w:rPr>
      </w:pPr>
      <w:r>
        <w:t xml:space="preserve">Le défendeur poursuit sa grève de la faim pendant plusieurs jours et lorsqu’il recommence à manger, il n’avise pas </w:t>
      </w:r>
      <w:r w:rsidR="004E1507">
        <w:t>X</w:t>
      </w:r>
      <w:r>
        <w:t xml:space="preserve"> alors qu’il sait très bien qu’elle est très inquiète de son état.</w:t>
      </w:r>
    </w:p>
    <w:p w14:paraId="13FBC0C4" w14:textId="0DE1AC9D" w:rsidR="001F2372" w:rsidRPr="001F2372" w:rsidRDefault="00550CF2" w:rsidP="000454FE">
      <w:pPr>
        <w:pStyle w:val="Paragrdouble"/>
        <w:spacing w:line="240" w:lineRule="auto"/>
        <w:rPr>
          <w:b/>
          <w:bCs/>
        </w:rPr>
      </w:pPr>
      <w:r>
        <w:t xml:space="preserve">Après </w:t>
      </w:r>
      <w:r w:rsidR="00857C64">
        <w:t>c</w:t>
      </w:r>
      <w:r>
        <w:t xml:space="preserve">es événements, </w:t>
      </w:r>
      <w:r w:rsidR="004E1507">
        <w:t>X</w:t>
      </w:r>
      <w:r>
        <w:t xml:space="preserve"> </w:t>
      </w:r>
      <w:proofErr w:type="gramStart"/>
      <w:r>
        <w:t>a peur</w:t>
      </w:r>
      <w:proofErr w:type="gramEnd"/>
      <w:r>
        <w:t xml:space="preserve"> de voir son père</w:t>
      </w:r>
      <w:r w:rsidR="00A211D6">
        <w:t xml:space="preserve"> qui réagit en devenant de plus en plus insistant, ce qui ne fait qu’aggraver la situation.</w:t>
      </w:r>
      <w:r>
        <w:t xml:space="preserve"> </w:t>
      </w:r>
    </w:p>
    <w:p w14:paraId="3C1EDE38" w14:textId="2BFDC930" w:rsidR="00F53BAD" w:rsidRPr="00A211D6" w:rsidRDefault="00550CF2" w:rsidP="005806AA">
      <w:pPr>
        <w:pStyle w:val="Paragrdouble"/>
        <w:spacing w:line="240" w:lineRule="auto"/>
        <w:rPr>
          <w:b/>
          <w:bCs/>
        </w:rPr>
      </w:pPr>
      <w:r>
        <w:t xml:space="preserve">Outre ces comportements, le défendeur refuse à plusieurs reprises de </w:t>
      </w:r>
      <w:r w:rsidR="0005106D">
        <w:t xml:space="preserve">consentir à des </w:t>
      </w:r>
      <w:r>
        <w:t xml:space="preserve">décisions qui concernent le bien-être de </w:t>
      </w:r>
      <w:r w:rsidR="00866C2D">
        <w:t>X</w:t>
      </w:r>
      <w:r w:rsidR="001F2372">
        <w:t xml:space="preserve">, </w:t>
      </w:r>
      <w:r>
        <w:t xml:space="preserve">en guise de protestation, </w:t>
      </w:r>
      <w:r w:rsidR="001F2372">
        <w:t xml:space="preserve">et ce, </w:t>
      </w:r>
      <w:r w:rsidR="008B6442">
        <w:t xml:space="preserve">sans </w:t>
      </w:r>
      <w:r>
        <w:t>considér</w:t>
      </w:r>
      <w:r w:rsidR="00A211D6">
        <w:t>er l’impact q</w:t>
      </w:r>
      <w:r w:rsidR="001F2372">
        <w:t xml:space="preserve">ue cela entraîne </w:t>
      </w:r>
      <w:r w:rsidR="008B6442">
        <w:t xml:space="preserve">pour </w:t>
      </w:r>
      <w:r w:rsidR="00857C64">
        <w:t>elle</w:t>
      </w:r>
      <w:r>
        <w:t xml:space="preserve">. </w:t>
      </w:r>
    </w:p>
    <w:p w14:paraId="073FDAF8" w14:textId="421C0AF5" w:rsidR="001E2BDF" w:rsidRPr="001F2372" w:rsidRDefault="00550CF2" w:rsidP="001F2372">
      <w:pPr>
        <w:pStyle w:val="Paragrdouble"/>
        <w:spacing w:line="240" w:lineRule="auto"/>
        <w:rPr>
          <w:b/>
          <w:bCs/>
        </w:rPr>
      </w:pPr>
      <w:r>
        <w:t>C</w:t>
      </w:r>
      <w:r w:rsidR="001F2372">
        <w:t xml:space="preserve">ertains exemples </w:t>
      </w:r>
      <w:r w:rsidR="00345542">
        <w:t xml:space="preserve">survenus </w:t>
      </w:r>
      <w:r w:rsidR="00455E1A">
        <w:t xml:space="preserve">pendant l’instance </w:t>
      </w:r>
      <w:r w:rsidR="001F2372">
        <w:t>soulève</w:t>
      </w:r>
      <w:r w:rsidR="0036362C">
        <w:t>nt</w:t>
      </w:r>
      <w:r w:rsidR="001F2372">
        <w:t xml:space="preserve"> des inquiétudes concernant </w:t>
      </w:r>
      <w:r w:rsidR="00A211D6">
        <w:t xml:space="preserve">la </w:t>
      </w:r>
      <w:r w:rsidR="001F2372">
        <w:t>capacité</w:t>
      </w:r>
      <w:r w:rsidR="00A211D6">
        <w:t xml:space="preserve"> du défendeur </w:t>
      </w:r>
      <w:r w:rsidR="001F2372">
        <w:t>de prioriser les besoins</w:t>
      </w:r>
      <w:r w:rsidR="0036362C">
        <w:t xml:space="preserve"> et le bien-être</w:t>
      </w:r>
      <w:r w:rsidR="001F2372">
        <w:t xml:space="preserve"> de </w:t>
      </w:r>
      <w:r w:rsidR="004E1507">
        <w:t>X</w:t>
      </w:r>
      <w:r w:rsidR="001F2372">
        <w:rPr>
          <w:b/>
          <w:bCs/>
        </w:rPr>
        <w:t>.</w:t>
      </w:r>
    </w:p>
    <w:p w14:paraId="37C020A7" w14:textId="48DD2EA6" w:rsidR="00E7389D" w:rsidRPr="000F7ACD" w:rsidRDefault="00550CF2" w:rsidP="000F7ACD">
      <w:pPr>
        <w:pStyle w:val="Paragrsimple"/>
        <w:numPr>
          <w:ilvl w:val="0"/>
          <w:numId w:val="0"/>
        </w:numPr>
        <w:ind w:left="709"/>
        <w:rPr>
          <w:i/>
          <w:iCs/>
          <w:u w:val="single"/>
        </w:rPr>
      </w:pPr>
      <w:bookmarkStart w:id="46" w:name="_Toc155624222"/>
      <w:bookmarkStart w:id="47" w:name="_Toc155624927"/>
      <w:r w:rsidRPr="000F7ACD">
        <w:rPr>
          <w:i/>
          <w:iCs/>
          <w:u w:val="single"/>
        </w:rPr>
        <w:t xml:space="preserve">Exemples liés au suivi thérapeutique de </w:t>
      </w:r>
      <w:bookmarkEnd w:id="46"/>
      <w:bookmarkEnd w:id="47"/>
      <w:r w:rsidR="004E1507">
        <w:rPr>
          <w:i/>
          <w:iCs/>
          <w:u w:val="single"/>
        </w:rPr>
        <w:t>X</w:t>
      </w:r>
    </w:p>
    <w:p w14:paraId="60B18839" w14:textId="1678E055" w:rsidR="008523C6" w:rsidRPr="000D40F0" w:rsidRDefault="00550CF2" w:rsidP="008523C6">
      <w:pPr>
        <w:pStyle w:val="Paragrdouble"/>
        <w:spacing w:line="240" w:lineRule="auto"/>
        <w:rPr>
          <w:b/>
          <w:bCs/>
        </w:rPr>
      </w:pPr>
      <w:r>
        <w:t xml:space="preserve">À la suite de la séparation des parties et de la grève de la faim du défendeur, </w:t>
      </w:r>
      <w:r w:rsidR="004E1507">
        <w:t>X</w:t>
      </w:r>
      <w:r>
        <w:t xml:space="preserve"> vit beaucoup d’anxiété. </w:t>
      </w:r>
    </w:p>
    <w:p w14:paraId="15C3DF95" w14:textId="70502A84" w:rsidR="008523C6" w:rsidRPr="0059256D" w:rsidRDefault="00550CF2" w:rsidP="008523C6">
      <w:pPr>
        <w:pStyle w:val="Paragrdouble"/>
        <w:spacing w:line="240" w:lineRule="auto"/>
        <w:rPr>
          <w:b/>
          <w:bCs/>
        </w:rPr>
      </w:pPr>
      <w:r>
        <w:t xml:space="preserve">En mai 2021, elle débute un suivi thérapeutique avec une intervenante jeunesse de l’organisme </w:t>
      </w:r>
      <w:r w:rsidR="00866C2D">
        <w:t>C</w:t>
      </w:r>
      <w:r>
        <w:t>,</w:t>
      </w:r>
      <w:r w:rsidR="0036362C">
        <w:t xml:space="preserve"> qui soutien</w:t>
      </w:r>
      <w:r w:rsidR="00392A19">
        <w:t>t</w:t>
      </w:r>
      <w:r w:rsidR="0036362C">
        <w:t xml:space="preserve"> des </w:t>
      </w:r>
      <w:r>
        <w:t xml:space="preserve">femmes victimes de violence </w:t>
      </w:r>
      <w:r w:rsidR="0036362C">
        <w:t xml:space="preserve">et </w:t>
      </w:r>
      <w:r>
        <w:t>offre un programme de suivi pour les jeunes. Ce suivi a été recommandé</w:t>
      </w:r>
      <w:r w:rsidR="008B6442">
        <w:t xml:space="preserve"> à la demanderesse</w:t>
      </w:r>
      <w:r>
        <w:t xml:space="preserve"> par une travailleuse sociale qu’elle a consulté</w:t>
      </w:r>
      <w:r w:rsidR="00392A19">
        <w:t>e</w:t>
      </w:r>
      <w:r>
        <w:t xml:space="preserve"> </w:t>
      </w:r>
      <w:r w:rsidR="00345542">
        <w:t xml:space="preserve">par le biais du </w:t>
      </w:r>
      <w:r>
        <w:t xml:space="preserve">programme d’aide aux employés des Forces armées. </w:t>
      </w:r>
    </w:p>
    <w:p w14:paraId="166507AF" w14:textId="4E7C06C8" w:rsidR="008523C6" w:rsidRPr="008523C6" w:rsidRDefault="00550CF2" w:rsidP="0036362C">
      <w:pPr>
        <w:pStyle w:val="Paragrdouble"/>
        <w:spacing w:line="240" w:lineRule="auto"/>
        <w:rPr>
          <w:b/>
          <w:bCs/>
        </w:rPr>
      </w:pPr>
      <w:r>
        <w:t xml:space="preserve">Le suivi est toutefois interrompu faute de consentement du défendeur. Le 8 juin 2021, le Tribunal doit rendre une ordonnance de sauvegarde pour autoriser la demanderesse à consentir </w:t>
      </w:r>
      <w:r w:rsidR="002A0DBC">
        <w:t xml:space="preserve">seule </w:t>
      </w:r>
      <w:r>
        <w:t xml:space="preserve">au suivi thérapeutique </w:t>
      </w:r>
      <w:r w:rsidR="002A0DBC">
        <w:t xml:space="preserve">de </w:t>
      </w:r>
      <w:r w:rsidR="004E1507">
        <w:t>X</w:t>
      </w:r>
      <w:r w:rsidR="002A0DBC">
        <w:t xml:space="preserve"> </w:t>
      </w:r>
      <w:r>
        <w:t>avec l’intervenante jeunesse</w:t>
      </w:r>
      <w:r w:rsidR="002A0DBC">
        <w:t xml:space="preserve">. </w:t>
      </w:r>
    </w:p>
    <w:p w14:paraId="3CE49306" w14:textId="4DA3690A" w:rsidR="008523C6" w:rsidRPr="008523C6" w:rsidRDefault="00550CF2" w:rsidP="008523C6">
      <w:pPr>
        <w:pStyle w:val="Paragrdouble"/>
        <w:spacing w:line="240" w:lineRule="auto"/>
        <w:rPr>
          <w:b/>
          <w:bCs/>
        </w:rPr>
      </w:pPr>
      <w:r>
        <w:t>À compter d’</w:t>
      </w:r>
      <w:r w:rsidR="0036362C">
        <w:t xml:space="preserve">octobre 2021, </w:t>
      </w:r>
      <w:r w:rsidR="004E1507">
        <w:t>X</w:t>
      </w:r>
      <w:r>
        <w:t xml:space="preserve"> bénéfici</w:t>
      </w:r>
      <w:r w:rsidR="0005106D">
        <w:t>e</w:t>
      </w:r>
      <w:r>
        <w:t xml:space="preserve"> </w:t>
      </w:r>
      <w:r w:rsidR="00345542">
        <w:t xml:space="preserve">aussi </w:t>
      </w:r>
      <w:r>
        <w:t>d’un suivi psychologique avec une doctorante en psychologie</w:t>
      </w:r>
      <w:r w:rsidR="0036362C">
        <w:t xml:space="preserve">, Virginie Leblanc, </w:t>
      </w:r>
      <w:r>
        <w:t>avec qui elle développ</w:t>
      </w:r>
      <w:r w:rsidR="00DA6E69">
        <w:t>e</w:t>
      </w:r>
      <w:r>
        <w:t xml:space="preserve"> une excellente relation de confiance. </w:t>
      </w:r>
      <w:r w:rsidR="0005106D">
        <w:t>À cette période, c</w:t>
      </w:r>
      <w:r>
        <w:t xml:space="preserve">e suivi </w:t>
      </w:r>
      <w:r w:rsidR="0005106D">
        <w:t xml:space="preserve">est </w:t>
      </w:r>
      <w:r>
        <w:t xml:space="preserve">très important pour </w:t>
      </w:r>
      <w:r w:rsidR="002A0DBC">
        <w:t xml:space="preserve">elle </w:t>
      </w:r>
      <w:r w:rsidR="008B6442">
        <w:t xml:space="preserve">parce qu’il </w:t>
      </w:r>
      <w:r>
        <w:t>lui offr</w:t>
      </w:r>
      <w:r w:rsidR="00DA6E69">
        <w:t>e</w:t>
      </w:r>
      <w:r>
        <w:t xml:space="preserve"> un soutien et une soupape pour échanger concernant ses émotions et son stress.</w:t>
      </w:r>
    </w:p>
    <w:p w14:paraId="27E92DD7" w14:textId="3691BD50" w:rsidR="0036362C" w:rsidRPr="0036362C" w:rsidRDefault="00550CF2" w:rsidP="008523C6">
      <w:pPr>
        <w:pStyle w:val="Paragrdouble"/>
        <w:spacing w:line="240" w:lineRule="auto"/>
        <w:rPr>
          <w:b/>
          <w:bCs/>
        </w:rPr>
      </w:pPr>
      <w:r>
        <w:lastRenderedPageBreak/>
        <w:t xml:space="preserve">Or, malgré l’importance </w:t>
      </w:r>
      <w:r w:rsidR="00DA6E69">
        <w:t>d</w:t>
      </w:r>
      <w:r>
        <w:t xml:space="preserve">e </w:t>
      </w:r>
      <w:r w:rsidR="002C41AA">
        <w:t xml:space="preserve">ce </w:t>
      </w:r>
      <w:r>
        <w:t xml:space="preserve">suivi psychologique pour </w:t>
      </w:r>
      <w:r w:rsidR="004E1507">
        <w:t>X</w:t>
      </w:r>
      <w:r>
        <w:t>, le défendeur insist</w:t>
      </w:r>
      <w:r w:rsidR="00493E1E">
        <w:t>e</w:t>
      </w:r>
      <w:r>
        <w:t xml:space="preserve"> pour qu’elle change de psycholog</w:t>
      </w:r>
      <w:r w:rsidR="008B6442">
        <w:t>u</w:t>
      </w:r>
      <w:r>
        <w:t>e parce qu’il trouv</w:t>
      </w:r>
      <w:r w:rsidR="00493E1E">
        <w:t>e</w:t>
      </w:r>
      <w:r>
        <w:t xml:space="preserve"> que Mme Leblanc ne collabor</w:t>
      </w:r>
      <w:r w:rsidR="00493E1E">
        <w:t>e</w:t>
      </w:r>
      <w:r>
        <w:t xml:space="preserve"> pa</w:t>
      </w:r>
      <w:r w:rsidR="00392A19">
        <w:t>s</w:t>
      </w:r>
      <w:r>
        <w:t xml:space="preserve"> bien avec lui. </w:t>
      </w:r>
      <w:r w:rsidR="008B6442">
        <w:t xml:space="preserve">Le Tribunal </w:t>
      </w:r>
      <w:r w:rsidR="002C41AA">
        <w:t xml:space="preserve">doit </w:t>
      </w:r>
      <w:r w:rsidR="008B6442">
        <w:t xml:space="preserve">rendre </w:t>
      </w:r>
      <w:r w:rsidR="002C41AA">
        <w:t xml:space="preserve">des </w:t>
      </w:r>
      <w:r w:rsidR="008B6442">
        <w:t xml:space="preserve">ordonnances pour autoriser </w:t>
      </w:r>
      <w:r w:rsidR="004E1507">
        <w:t>X</w:t>
      </w:r>
      <w:r w:rsidR="008B6442">
        <w:t xml:space="preserve"> à poursuivre son suivi thérapeutique avec Mme Leblanc. </w:t>
      </w:r>
    </w:p>
    <w:p w14:paraId="379050B8" w14:textId="101871E5" w:rsidR="00870A82" w:rsidRPr="000F7ACD" w:rsidRDefault="00550CF2" w:rsidP="000F7ACD">
      <w:pPr>
        <w:pStyle w:val="Paragrsimple"/>
        <w:numPr>
          <w:ilvl w:val="0"/>
          <w:numId w:val="0"/>
        </w:numPr>
        <w:ind w:left="709"/>
        <w:rPr>
          <w:i/>
          <w:iCs/>
          <w:u w:val="single"/>
        </w:rPr>
      </w:pPr>
      <w:bookmarkStart w:id="48" w:name="_Toc155624223"/>
      <w:bookmarkStart w:id="49" w:name="_Toc155624928"/>
      <w:r w:rsidRPr="000F7ACD">
        <w:rPr>
          <w:i/>
          <w:iCs/>
          <w:u w:val="single"/>
        </w:rPr>
        <w:t xml:space="preserve">Exemples liés aux suivis </w:t>
      </w:r>
      <w:r w:rsidR="005E02CF" w:rsidRPr="000F7ACD">
        <w:rPr>
          <w:i/>
          <w:iCs/>
          <w:u w:val="single"/>
        </w:rPr>
        <w:t xml:space="preserve">médicaux </w:t>
      </w:r>
      <w:r w:rsidRPr="000F7ACD">
        <w:rPr>
          <w:i/>
          <w:iCs/>
          <w:u w:val="single"/>
        </w:rPr>
        <w:t xml:space="preserve">de </w:t>
      </w:r>
      <w:bookmarkEnd w:id="48"/>
      <w:bookmarkEnd w:id="49"/>
      <w:r w:rsidR="004E1507">
        <w:rPr>
          <w:i/>
          <w:iCs/>
          <w:u w:val="single"/>
        </w:rPr>
        <w:t>X</w:t>
      </w:r>
    </w:p>
    <w:p w14:paraId="367584DA" w14:textId="122B4C6E" w:rsidR="005E02CF" w:rsidRPr="00345542" w:rsidRDefault="00550CF2" w:rsidP="00345542">
      <w:pPr>
        <w:pStyle w:val="Paragrdouble"/>
        <w:spacing w:line="240" w:lineRule="auto"/>
        <w:rPr>
          <w:b/>
          <w:bCs/>
        </w:rPr>
      </w:pPr>
      <w:r>
        <w:t>Le défendeur allègue que la demanderesse ne l’implique pas</w:t>
      </w:r>
      <w:r w:rsidR="00345542">
        <w:t xml:space="preserve"> </w:t>
      </w:r>
      <w:r>
        <w:t xml:space="preserve">dans les décisions et les suivis qui concernent </w:t>
      </w:r>
      <w:r w:rsidR="004E1507">
        <w:t>X</w:t>
      </w:r>
      <w:r>
        <w:t>, notamment au niveau médical. Il lui reproche</w:t>
      </w:r>
      <w:r w:rsidR="002A0DBC">
        <w:t>,</w:t>
      </w:r>
      <w:r>
        <w:t xml:space="preserve"> parfois avec raison</w:t>
      </w:r>
      <w:r w:rsidR="002A0DBC">
        <w:t>,</w:t>
      </w:r>
      <w:r>
        <w:t xml:space="preserve"> de prendre des rendez-vous médicaux sans l’informer à l’avance.</w:t>
      </w:r>
    </w:p>
    <w:p w14:paraId="55766926" w14:textId="221FCDE0" w:rsidR="00B66092" w:rsidRPr="005E02CF" w:rsidRDefault="00550CF2" w:rsidP="00870A82">
      <w:pPr>
        <w:pStyle w:val="Paragrdouble"/>
        <w:spacing w:line="240" w:lineRule="auto"/>
        <w:rPr>
          <w:b/>
          <w:bCs/>
        </w:rPr>
      </w:pPr>
      <w:r>
        <w:t>En guise de protestation, il refus</w:t>
      </w:r>
      <w:r w:rsidR="00DA6E69">
        <w:t xml:space="preserve">e </w:t>
      </w:r>
      <w:r w:rsidR="00D1001A">
        <w:t xml:space="preserve">parfois de donner </w:t>
      </w:r>
      <w:r w:rsidR="00751010">
        <w:t>son consentement pour</w:t>
      </w:r>
      <w:r>
        <w:t xml:space="preserve"> que </w:t>
      </w:r>
      <w:r w:rsidR="004E1507">
        <w:t>X</w:t>
      </w:r>
      <w:r>
        <w:t xml:space="preserve"> puisse avoir un rendez-vous chez le médecin, le dentiste, le podiatre et </w:t>
      </w:r>
      <w:r w:rsidR="00DA6E69">
        <w:t>l</w:t>
      </w:r>
      <w:r>
        <w:t>’optométriste, et ce, sans égard à l’impact que son comportement peut avoir pour</w:t>
      </w:r>
      <w:r w:rsidR="00751010">
        <w:t xml:space="preserve"> elle. </w:t>
      </w:r>
      <w:r w:rsidR="005E02CF">
        <w:t xml:space="preserve">Le 15 novembre 2022, il envoie un courriel à la demanderesse l’informant qu’il refuse de donner son consentement pour tous rendez-vous à l’exception du suivi psychologique. </w:t>
      </w:r>
    </w:p>
    <w:p w14:paraId="3AACBB5C" w14:textId="3929C528" w:rsidR="005E02CF" w:rsidRPr="00B66092" w:rsidRDefault="004E1507" w:rsidP="00870A82">
      <w:pPr>
        <w:pStyle w:val="Paragrdouble"/>
        <w:spacing w:line="240" w:lineRule="auto"/>
        <w:rPr>
          <w:b/>
          <w:bCs/>
        </w:rPr>
      </w:pPr>
      <w:r>
        <w:t>X</w:t>
      </w:r>
      <w:r w:rsidR="00550CF2">
        <w:t xml:space="preserve"> discute même de la situation avec s</w:t>
      </w:r>
      <w:r w:rsidR="00493E1E">
        <w:t xml:space="preserve">on avocate </w:t>
      </w:r>
      <w:r w:rsidR="00550CF2">
        <w:t xml:space="preserve">qui demande au Tribunal d’intervenir pour </w:t>
      </w:r>
      <w:r w:rsidR="00345542">
        <w:t xml:space="preserve">lui permettre </w:t>
      </w:r>
      <w:r w:rsidR="00550CF2">
        <w:t xml:space="preserve">de recevoir les soins des professionnels de la santé dont elle a besoin. </w:t>
      </w:r>
    </w:p>
    <w:p w14:paraId="0F9C891F" w14:textId="127D6943" w:rsidR="00870A82" w:rsidRPr="00870A82" w:rsidRDefault="00550CF2" w:rsidP="00870A82">
      <w:pPr>
        <w:pStyle w:val="Paragrdouble"/>
        <w:spacing w:line="240" w:lineRule="auto"/>
        <w:rPr>
          <w:b/>
          <w:bCs/>
        </w:rPr>
      </w:pPr>
      <w:r>
        <w:t xml:space="preserve">Le défendeur </w:t>
      </w:r>
      <w:r w:rsidR="00B66092">
        <w:t xml:space="preserve">donne finalement </w:t>
      </w:r>
      <w:r>
        <w:t xml:space="preserve">son consentement </w:t>
      </w:r>
      <w:r w:rsidR="00B66092">
        <w:t>le 18 mai 2023</w:t>
      </w:r>
      <w:r w:rsidR="001F2372">
        <w:t xml:space="preserve"> pour que la demanderesse prenne des rendez-vous </w:t>
      </w:r>
      <w:r w:rsidR="002C41AA">
        <w:t xml:space="preserve">médicaux </w:t>
      </w:r>
      <w:r w:rsidR="001F2372">
        <w:t xml:space="preserve">pour </w:t>
      </w:r>
      <w:r w:rsidR="004E1507">
        <w:t>X</w:t>
      </w:r>
      <w:r w:rsidR="00B66092">
        <w:t xml:space="preserve">. </w:t>
      </w:r>
    </w:p>
    <w:p w14:paraId="034535CB" w14:textId="703BE356" w:rsidR="00E7389D" w:rsidRPr="000F7ACD" w:rsidRDefault="00550CF2" w:rsidP="000F7ACD">
      <w:pPr>
        <w:pStyle w:val="Paragrsimple"/>
        <w:numPr>
          <w:ilvl w:val="0"/>
          <w:numId w:val="0"/>
        </w:numPr>
        <w:ind w:left="709"/>
        <w:rPr>
          <w:i/>
          <w:iCs/>
          <w:u w:val="single"/>
        </w:rPr>
      </w:pPr>
      <w:bookmarkStart w:id="50" w:name="_Toc155624224"/>
      <w:bookmarkStart w:id="51" w:name="_Toc155624929"/>
      <w:r w:rsidRPr="000F7ACD">
        <w:rPr>
          <w:i/>
          <w:iCs/>
          <w:u w:val="single"/>
        </w:rPr>
        <w:t xml:space="preserve">Exemple lié au voyage </w:t>
      </w:r>
      <w:r w:rsidR="00866C2D">
        <w:rPr>
          <w:i/>
          <w:iCs/>
          <w:u w:val="single"/>
        </w:rPr>
        <w:t>[dans la Région A]</w:t>
      </w:r>
      <w:r w:rsidRPr="000F7ACD">
        <w:rPr>
          <w:i/>
          <w:iCs/>
          <w:u w:val="single"/>
        </w:rPr>
        <w:t xml:space="preserve"> lors de la semaine de relâche en mars 2023</w:t>
      </w:r>
      <w:bookmarkEnd w:id="50"/>
      <w:bookmarkEnd w:id="51"/>
    </w:p>
    <w:p w14:paraId="112D63D2" w14:textId="5F984927" w:rsidR="001F2372" w:rsidRPr="001F2372" w:rsidRDefault="00550CF2" w:rsidP="00ED03FF">
      <w:pPr>
        <w:pStyle w:val="Paragrdouble"/>
        <w:spacing w:line="240" w:lineRule="auto"/>
        <w:rPr>
          <w:b/>
          <w:bCs/>
        </w:rPr>
      </w:pPr>
      <w:r>
        <w:t xml:space="preserve">La demanderesse décide de passer la semaine de relâche de mars 2023 avec </w:t>
      </w:r>
      <w:r w:rsidR="004E1507">
        <w:t>X</w:t>
      </w:r>
      <w:r>
        <w:t xml:space="preserve"> et d’aller visiter ses parents </w:t>
      </w:r>
      <w:r w:rsidR="00866C2D">
        <w:t>[dans la Région A]</w:t>
      </w:r>
      <w:r>
        <w:t xml:space="preserve">. Elle prévoit un voyage de </w:t>
      </w:r>
      <w:r w:rsidR="009654F1">
        <w:t>6</w:t>
      </w:r>
      <w:r>
        <w:t xml:space="preserve"> jours </w:t>
      </w:r>
      <w:r w:rsidR="009654F1">
        <w:t>soit du 6 au 11 mars 2023</w:t>
      </w:r>
      <w:r w:rsidR="002C41AA">
        <w:t>,</w:t>
      </w:r>
      <w:r w:rsidR="009654F1">
        <w:t xml:space="preserve"> </w:t>
      </w:r>
      <w:r>
        <w:t xml:space="preserve">pour ne pas empiéter sur le temps parental du défendeur le dimanche. </w:t>
      </w:r>
    </w:p>
    <w:p w14:paraId="155B362D" w14:textId="2D469C0B" w:rsidR="005E02CF" w:rsidRPr="005E02CF" w:rsidRDefault="00550CF2" w:rsidP="00ED03FF">
      <w:pPr>
        <w:pStyle w:val="Paragrdouble"/>
        <w:spacing w:line="240" w:lineRule="auto"/>
        <w:rPr>
          <w:b/>
          <w:bCs/>
        </w:rPr>
      </w:pPr>
      <w:r>
        <w:t>Le d</w:t>
      </w:r>
      <w:r w:rsidR="0005106D">
        <w:t>éfendeur</w:t>
      </w:r>
      <w:r w:rsidR="00493E1E">
        <w:t xml:space="preserve">, bien qu’il </w:t>
      </w:r>
      <w:r w:rsidR="009C5A54">
        <w:t xml:space="preserve">soit </w:t>
      </w:r>
      <w:r>
        <w:t xml:space="preserve">informé des plans de la demanderesse et du désir de </w:t>
      </w:r>
      <w:r w:rsidR="004E1507">
        <w:t>X</w:t>
      </w:r>
      <w:r>
        <w:t xml:space="preserve"> d’aller voir ses grands-parents</w:t>
      </w:r>
      <w:r w:rsidR="00493E1E">
        <w:t>,</w:t>
      </w:r>
      <w:r>
        <w:t xml:space="preserve"> décide de demander un accès supplémentaire </w:t>
      </w:r>
      <w:r w:rsidR="002C41AA">
        <w:t xml:space="preserve">le 7 mars 2023. </w:t>
      </w:r>
      <w:r>
        <w:t xml:space="preserve">Devant le refus de la demanderesse parce qu’elle sera </w:t>
      </w:r>
      <w:r w:rsidR="00866C2D">
        <w:t>[dans la Région A]</w:t>
      </w:r>
      <w:r w:rsidR="003151D8">
        <w:t>,</w:t>
      </w:r>
      <w:r>
        <w:t xml:space="preserve"> </w:t>
      </w:r>
      <w:r w:rsidR="0005106D">
        <w:t>il fait une</w:t>
      </w:r>
      <w:r>
        <w:t xml:space="preserve"> demande de sauvegarde</w:t>
      </w:r>
      <w:r w:rsidR="009654F1">
        <w:t xml:space="preserve"> le vendredi 3 mars 2023</w:t>
      </w:r>
      <w:r w:rsidR="009C5A54">
        <w:t xml:space="preserve">. </w:t>
      </w:r>
      <w:r>
        <w:t xml:space="preserve"> </w:t>
      </w:r>
    </w:p>
    <w:p w14:paraId="673A2061" w14:textId="25A2DC8A" w:rsidR="003D77E0" w:rsidRPr="003D77E0" w:rsidRDefault="00550CF2" w:rsidP="00ED03FF">
      <w:pPr>
        <w:pStyle w:val="Paragrdouble"/>
        <w:spacing w:line="240" w:lineRule="auto"/>
        <w:rPr>
          <w:b/>
          <w:bCs/>
        </w:rPr>
      </w:pPr>
      <w:r>
        <w:t xml:space="preserve">Le </w:t>
      </w:r>
      <w:r w:rsidR="00E7389D">
        <w:t xml:space="preserve">Tribunal offre </w:t>
      </w:r>
      <w:r w:rsidR="009654F1">
        <w:t>aux parties d</w:t>
      </w:r>
      <w:r w:rsidR="00345542">
        <w:t>’</w:t>
      </w:r>
      <w:r w:rsidR="00E7389D">
        <w:t xml:space="preserve">entendre </w:t>
      </w:r>
      <w:r w:rsidR="00345542">
        <w:t xml:space="preserve">leurs représentations </w:t>
      </w:r>
      <w:r w:rsidR="00E7389D">
        <w:t xml:space="preserve">le </w:t>
      </w:r>
      <w:r w:rsidR="009654F1">
        <w:t>6 mars 2023</w:t>
      </w:r>
      <w:r w:rsidR="00CC1029">
        <w:t>,</w:t>
      </w:r>
      <w:r w:rsidR="009654F1">
        <w:t xml:space="preserve"> mais le </w:t>
      </w:r>
      <w:r w:rsidR="00E7389D">
        <w:t>défendeur ne se présente pas à l’audience</w:t>
      </w:r>
      <w:r w:rsidR="003151D8">
        <w:t xml:space="preserve">. Le </w:t>
      </w:r>
      <w:r w:rsidR="00E7389D">
        <w:t>Tribunal re</w:t>
      </w:r>
      <w:r w:rsidR="003151D8">
        <w:t xml:space="preserve">jette </w:t>
      </w:r>
      <w:r w:rsidR="00E7389D">
        <w:t xml:space="preserve">sa demande de sauvegarde et autorise la demanderesse à </w:t>
      </w:r>
      <w:r w:rsidR="009C5A54">
        <w:t xml:space="preserve">se rendre </w:t>
      </w:r>
      <w:r w:rsidR="00866C2D">
        <w:t>[dans la Région A]</w:t>
      </w:r>
      <w:r w:rsidR="00E7389D">
        <w:t xml:space="preserve"> avec </w:t>
      </w:r>
      <w:r w:rsidR="004E1507">
        <w:t>X</w:t>
      </w:r>
      <w:r w:rsidR="00E7389D">
        <w:t>.</w:t>
      </w:r>
      <w:r>
        <w:t xml:space="preserve"> </w:t>
      </w:r>
    </w:p>
    <w:p w14:paraId="3BF926BE" w14:textId="145E4206" w:rsidR="001E2BDF" w:rsidRPr="001E2BDF" w:rsidRDefault="00550CF2" w:rsidP="00ED03FF">
      <w:pPr>
        <w:pStyle w:val="Paragrdouble"/>
        <w:spacing w:line="240" w:lineRule="auto"/>
        <w:rPr>
          <w:b/>
          <w:bCs/>
        </w:rPr>
      </w:pPr>
      <w:r>
        <w:t xml:space="preserve">Le défendeur réagit en faisant une plainte auprès de la Sûreté du Québec </w:t>
      </w:r>
      <w:r w:rsidR="009C5A54">
        <w:t xml:space="preserve">en alléguant </w:t>
      </w:r>
      <w:r>
        <w:t xml:space="preserve">que la demanderesse a enlevé son enfant. Les policiers ont appelé la demanderesse alors qu’elle était en route pour </w:t>
      </w:r>
      <w:r w:rsidR="00866C2D">
        <w:t>[la Région A]</w:t>
      </w:r>
      <w:r>
        <w:t xml:space="preserve">; elle a dû expliquer la situation et </w:t>
      </w:r>
      <w:r w:rsidR="004E1507">
        <w:t>X</w:t>
      </w:r>
      <w:r w:rsidR="00AD2933">
        <w:t xml:space="preserve"> </w:t>
      </w:r>
      <w:r>
        <w:t xml:space="preserve">a dû parler à un </w:t>
      </w:r>
      <w:r w:rsidR="00AD2933">
        <w:t>policier</w:t>
      </w:r>
      <w:r>
        <w:t xml:space="preserve"> et répondre à plusieurs questions.</w:t>
      </w:r>
      <w:r w:rsidR="00C316CC">
        <w:t xml:space="preserve"> Cette situation a généré beaucoup de stress pour </w:t>
      </w:r>
      <w:r w:rsidR="004E1507">
        <w:t>X</w:t>
      </w:r>
      <w:r w:rsidR="00C316CC">
        <w:t xml:space="preserve">. </w:t>
      </w:r>
      <w:r w:rsidR="00AD2933">
        <w:t xml:space="preserve">  </w:t>
      </w:r>
    </w:p>
    <w:p w14:paraId="60502A60" w14:textId="7F17A6C2" w:rsidR="00870A82" w:rsidRPr="000F7ACD" w:rsidRDefault="00550CF2" w:rsidP="000F7ACD">
      <w:pPr>
        <w:pStyle w:val="Paragrsimple"/>
        <w:numPr>
          <w:ilvl w:val="0"/>
          <w:numId w:val="0"/>
        </w:numPr>
        <w:ind w:left="709"/>
        <w:rPr>
          <w:i/>
          <w:iCs/>
          <w:u w:val="single"/>
        </w:rPr>
      </w:pPr>
      <w:bookmarkStart w:id="52" w:name="_Toc155624225"/>
      <w:bookmarkStart w:id="53" w:name="_Toc155624930"/>
      <w:r w:rsidRPr="000F7ACD">
        <w:rPr>
          <w:i/>
          <w:iCs/>
          <w:u w:val="single"/>
        </w:rPr>
        <w:lastRenderedPageBreak/>
        <w:t xml:space="preserve">Exemple lié au choix d’école de </w:t>
      </w:r>
      <w:bookmarkEnd w:id="52"/>
      <w:bookmarkEnd w:id="53"/>
      <w:r w:rsidR="004E1507">
        <w:rPr>
          <w:i/>
          <w:iCs/>
          <w:u w:val="single"/>
        </w:rPr>
        <w:t>X</w:t>
      </w:r>
    </w:p>
    <w:p w14:paraId="7E769F87" w14:textId="3BDEAB5E" w:rsidR="009654F1" w:rsidRPr="009654F1" w:rsidRDefault="004E1507" w:rsidP="009414D8">
      <w:pPr>
        <w:pStyle w:val="Paragrdouble"/>
        <w:spacing w:line="240" w:lineRule="auto"/>
        <w:rPr>
          <w:b/>
          <w:bCs/>
        </w:rPr>
      </w:pPr>
      <w:r>
        <w:t>X</w:t>
      </w:r>
      <w:r w:rsidR="00550CF2">
        <w:t xml:space="preserve"> a fait sa scolarisation primaire dans une école anglophone et elle a exprimé </w:t>
      </w:r>
      <w:r w:rsidR="0005106D">
        <w:t xml:space="preserve">à ses parents </w:t>
      </w:r>
      <w:r w:rsidR="00550CF2">
        <w:t xml:space="preserve">le désir de faire son secondaire également en anglais. </w:t>
      </w:r>
    </w:p>
    <w:p w14:paraId="27D30B82" w14:textId="00E96238" w:rsidR="007B20F9" w:rsidRPr="003F0D97" w:rsidRDefault="00550CF2" w:rsidP="00465BFD">
      <w:pPr>
        <w:pStyle w:val="Paragrdouble"/>
        <w:spacing w:line="240" w:lineRule="auto"/>
        <w:rPr>
          <w:b/>
          <w:bCs/>
        </w:rPr>
      </w:pPr>
      <w:r>
        <w:t xml:space="preserve">Au départ, le défendeur n’est pas d’accord et il affirme que les parties avaient convenu que </w:t>
      </w:r>
      <w:r w:rsidR="004E1507">
        <w:t>X</w:t>
      </w:r>
      <w:r>
        <w:t xml:space="preserve"> ferait son primaire en anglais et son secondaire en français.</w:t>
      </w:r>
      <w:r w:rsidR="003F0D97">
        <w:t xml:space="preserve"> </w:t>
      </w:r>
      <w:r w:rsidR="004E1507">
        <w:t>X</w:t>
      </w:r>
      <w:r>
        <w:t xml:space="preserve"> </w:t>
      </w:r>
      <w:r w:rsidR="005E02CF">
        <w:t>discute</w:t>
      </w:r>
      <w:r w:rsidR="003F0D97">
        <w:t xml:space="preserve"> toutefois</w:t>
      </w:r>
      <w:r w:rsidR="005E02CF">
        <w:t xml:space="preserve"> de la </w:t>
      </w:r>
      <w:r>
        <w:t xml:space="preserve">question </w:t>
      </w:r>
      <w:r w:rsidR="003F0D97">
        <w:t xml:space="preserve">avec </w:t>
      </w:r>
      <w:r w:rsidR="009C5A54">
        <w:t xml:space="preserve">lui </w:t>
      </w:r>
      <w:r>
        <w:t>et elle inform</w:t>
      </w:r>
      <w:r w:rsidR="005E02CF">
        <w:t>e</w:t>
      </w:r>
      <w:r>
        <w:t xml:space="preserve"> </w:t>
      </w:r>
      <w:r w:rsidR="00DC5F64">
        <w:t xml:space="preserve">sa procureure </w:t>
      </w:r>
      <w:r>
        <w:t xml:space="preserve">que son père lui avait dit qu’il respecterait son désir. Dans les faits, </w:t>
      </w:r>
      <w:r w:rsidR="005E02CF">
        <w:t>le défendeur s’</w:t>
      </w:r>
      <w:r w:rsidR="003151D8">
        <w:t xml:space="preserve">oppose </w:t>
      </w:r>
      <w:r w:rsidR="005E02CF">
        <w:t xml:space="preserve">au choix d’école de </w:t>
      </w:r>
      <w:r w:rsidR="004E1507">
        <w:t>X</w:t>
      </w:r>
      <w:r w:rsidR="005E02CF">
        <w:t xml:space="preserve"> </w:t>
      </w:r>
      <w:r>
        <w:t xml:space="preserve">chaque fois que la question est soulevée en conférence de gestion. </w:t>
      </w:r>
    </w:p>
    <w:p w14:paraId="666D51AA" w14:textId="1469BB90" w:rsidR="007B20F9" w:rsidRPr="007B20F9" w:rsidRDefault="00550CF2" w:rsidP="009414D8">
      <w:pPr>
        <w:pStyle w:val="Paragrdouble"/>
        <w:spacing w:line="240" w:lineRule="auto"/>
        <w:rPr>
          <w:b/>
          <w:bCs/>
        </w:rPr>
      </w:pPr>
      <w:r>
        <w:t>Pour être admise dans le programme de son choix</w:t>
      </w:r>
      <w:r w:rsidR="003F0D97">
        <w:t>,</w:t>
      </w:r>
      <w:r>
        <w:t xml:space="preserve"> </w:t>
      </w:r>
      <w:r w:rsidR="004E1507">
        <w:t>X</w:t>
      </w:r>
      <w:r>
        <w:t xml:space="preserve"> d</w:t>
      </w:r>
      <w:r w:rsidR="0005106D">
        <w:t>oit</w:t>
      </w:r>
      <w:r>
        <w:t xml:space="preserve"> passer un examen d’admission. Le défendeur s’oppos</w:t>
      </w:r>
      <w:r w:rsidR="00DA6E69">
        <w:t>e</w:t>
      </w:r>
      <w:r>
        <w:t xml:space="preserve"> à ce qu’elle </w:t>
      </w:r>
      <w:r w:rsidR="00DA6E69">
        <w:t xml:space="preserve">fasse </w:t>
      </w:r>
      <w:r>
        <w:t>l’examen</w:t>
      </w:r>
      <w:r w:rsidR="00DA6E69">
        <w:t>.</w:t>
      </w:r>
    </w:p>
    <w:p w14:paraId="0AE2E5FD" w14:textId="374D4627" w:rsidR="007B20F9" w:rsidRPr="007B20F9" w:rsidRDefault="00550CF2" w:rsidP="00ED03FF">
      <w:pPr>
        <w:pStyle w:val="Paragrdouble"/>
        <w:spacing w:line="240" w:lineRule="auto"/>
        <w:rPr>
          <w:b/>
          <w:bCs/>
        </w:rPr>
      </w:pPr>
      <w:r>
        <w:t>Le 4 mai 2023, le</w:t>
      </w:r>
      <w:r w:rsidR="00AD2933">
        <w:t xml:space="preserve"> Tribunal </w:t>
      </w:r>
      <w:r>
        <w:t xml:space="preserve">rend une ordonnance autorisant la participation de </w:t>
      </w:r>
      <w:r w:rsidR="004E1507">
        <w:t>X</w:t>
      </w:r>
      <w:r>
        <w:t xml:space="preserve"> à l’examen d’admission prévu le lendemain</w:t>
      </w:r>
      <w:r w:rsidR="005E02CF">
        <w:t xml:space="preserve"> en précisant que l’examen serait </w:t>
      </w:r>
      <w:r w:rsidR="003151D8">
        <w:t xml:space="preserve">fait </w:t>
      </w:r>
      <w:r>
        <w:t xml:space="preserve">sans préjudice à la position du défendeur et que la question du choix d’école serait tranchée dans le jugement au fond. </w:t>
      </w:r>
    </w:p>
    <w:p w14:paraId="3D9DDEB9" w14:textId="2A89060C" w:rsidR="007B20F9" w:rsidRPr="007B20F9" w:rsidRDefault="00550CF2" w:rsidP="00ED03FF">
      <w:pPr>
        <w:pStyle w:val="Paragrdouble"/>
        <w:spacing w:line="240" w:lineRule="auto"/>
        <w:rPr>
          <w:b/>
          <w:bCs/>
        </w:rPr>
      </w:pPr>
      <w:r>
        <w:t xml:space="preserve">Après le prononcé de cette ordonnance, le défendeur menace de se rendre à l’école lors de l’examen d’admission et de faire appel aux policiers pour empêcher </w:t>
      </w:r>
      <w:r w:rsidR="004E1507">
        <w:t>X</w:t>
      </w:r>
      <w:r>
        <w:t xml:space="preserve"> d’entrer dans l’école.</w:t>
      </w:r>
    </w:p>
    <w:p w14:paraId="6C762171" w14:textId="65B9BB3F" w:rsidR="007B20F9" w:rsidRPr="007B20F9" w:rsidRDefault="00550CF2" w:rsidP="00ED03FF">
      <w:pPr>
        <w:pStyle w:val="Paragrdouble"/>
        <w:spacing w:line="240" w:lineRule="auto"/>
        <w:rPr>
          <w:b/>
          <w:bCs/>
        </w:rPr>
      </w:pPr>
      <w:r>
        <w:t xml:space="preserve"> Le Tribunal a d</w:t>
      </w:r>
      <w:r w:rsidR="00AD2933">
        <w:t xml:space="preserve">û rendre une ordonnance </w:t>
      </w:r>
      <w:r>
        <w:t xml:space="preserve">additionnelle </w:t>
      </w:r>
      <w:r w:rsidR="00AD2933">
        <w:t xml:space="preserve">enjoignant au défendeur de ne pas faire d’obstruction pour empêcher </w:t>
      </w:r>
      <w:r w:rsidR="004E1507">
        <w:t>X</w:t>
      </w:r>
      <w:r w:rsidR="00AD2933">
        <w:t xml:space="preserve"> de se rendre à son examen. </w:t>
      </w:r>
    </w:p>
    <w:p w14:paraId="0AEDDBC6" w14:textId="005AE514" w:rsidR="00280A46" w:rsidRPr="00280A46" w:rsidRDefault="00550CF2" w:rsidP="00ED03FF">
      <w:pPr>
        <w:pStyle w:val="Paragrdouble"/>
        <w:spacing w:line="240" w:lineRule="auto"/>
        <w:rPr>
          <w:b/>
          <w:bCs/>
        </w:rPr>
      </w:pPr>
      <w:r>
        <w:t>Pour éviter une rencontre fortuite</w:t>
      </w:r>
      <w:r w:rsidR="007B20F9">
        <w:t xml:space="preserve"> entre </w:t>
      </w:r>
      <w:r w:rsidR="004E1507">
        <w:t>X</w:t>
      </w:r>
      <w:r w:rsidR="007B20F9">
        <w:t xml:space="preserve"> et le défendeur le jour de l’examen, d</w:t>
      </w:r>
      <w:r>
        <w:t xml:space="preserve">es mesures ont été mises en place pour que </w:t>
      </w:r>
      <w:r w:rsidR="004E1507">
        <w:t>X</w:t>
      </w:r>
      <w:r>
        <w:t xml:space="preserve"> entre par une autre porte que celle utilisée par les autres élèves. </w:t>
      </w:r>
      <w:r w:rsidR="00DC5F64">
        <w:t xml:space="preserve">Le défendeur a fini pas respecter le choix de </w:t>
      </w:r>
      <w:r w:rsidR="00866C2D">
        <w:t>X</w:t>
      </w:r>
      <w:r w:rsidR="00DF3487">
        <w:t>,</w:t>
      </w:r>
      <w:r w:rsidR="00DC5F64">
        <w:t xml:space="preserve"> mais t</w:t>
      </w:r>
      <w:r>
        <w:t xml:space="preserve">oute cette situation </w:t>
      </w:r>
      <w:r w:rsidR="00DC5F64">
        <w:t xml:space="preserve">lui </w:t>
      </w:r>
      <w:r>
        <w:t>a imposé une pression et un stress inutile</w:t>
      </w:r>
      <w:r w:rsidR="00DC5F64">
        <w:t>.</w:t>
      </w:r>
    </w:p>
    <w:p w14:paraId="6214E7CF" w14:textId="3A12EB76" w:rsidR="00280A46" w:rsidRPr="00280A46" w:rsidRDefault="00550CF2" w:rsidP="00ED03FF">
      <w:pPr>
        <w:pStyle w:val="Paragrdouble"/>
        <w:spacing w:line="240" w:lineRule="auto"/>
        <w:rPr>
          <w:b/>
          <w:bCs/>
        </w:rPr>
      </w:pPr>
      <w:r>
        <w:t xml:space="preserve">Ces exemples démontrent un manque de jugement de la part du défendeur. Ils démontrent aussi que ses réactions ont un impact sur le bien-être de </w:t>
      </w:r>
      <w:r w:rsidR="004E1507">
        <w:t>X</w:t>
      </w:r>
      <w:r>
        <w:t xml:space="preserve"> qui devient coincée dans le conflit entre ses parents et qui fait les frais de décision</w:t>
      </w:r>
      <w:r w:rsidR="00C316CC">
        <w:t>s</w:t>
      </w:r>
      <w:r>
        <w:t xml:space="preserve"> inappropriée</w:t>
      </w:r>
      <w:r w:rsidR="00C316CC">
        <w:t>s</w:t>
      </w:r>
      <w:r>
        <w:t xml:space="preserve"> de son père. </w:t>
      </w:r>
    </w:p>
    <w:p w14:paraId="570DE8D5" w14:textId="77777777" w:rsidR="00280A46" w:rsidRPr="00887139" w:rsidRDefault="00550CF2" w:rsidP="00FE203E">
      <w:pPr>
        <w:pStyle w:val="Titre1"/>
      </w:pPr>
      <w:bookmarkStart w:id="54" w:name="_Toc155624226"/>
      <w:bookmarkStart w:id="55" w:name="_Toc155624931"/>
      <w:r w:rsidRPr="00887139">
        <w:t>Le</w:t>
      </w:r>
      <w:r w:rsidR="007E164C">
        <w:t xml:space="preserve"> conflit et l’incapacité des parties d’instaurer une communication fonctionnelle</w:t>
      </w:r>
      <w:bookmarkEnd w:id="54"/>
      <w:bookmarkEnd w:id="55"/>
      <w:r w:rsidR="007E164C">
        <w:t xml:space="preserve"> </w:t>
      </w:r>
    </w:p>
    <w:p w14:paraId="4BAA1E27" w14:textId="02DFD461" w:rsidR="00887139" w:rsidRDefault="00550CF2" w:rsidP="00887139">
      <w:pPr>
        <w:pStyle w:val="Paragrdouble"/>
        <w:spacing w:line="240" w:lineRule="auto"/>
      </w:pPr>
      <w:r w:rsidRPr="00231771">
        <w:t xml:space="preserve">La relation extrêmement acrimonieuse et tendue entre les parties a rapidement rendu la communication impossible de sorte que toutes les questions qui concernent les soins de </w:t>
      </w:r>
      <w:r w:rsidR="004E1507">
        <w:t>X</w:t>
      </w:r>
      <w:r w:rsidRPr="00231771">
        <w:t>, son suivi scolaire, ses activités devien</w:t>
      </w:r>
      <w:r>
        <w:t xml:space="preserve">nent des </w:t>
      </w:r>
      <w:r w:rsidRPr="00231771">
        <w:t>sujet</w:t>
      </w:r>
      <w:r>
        <w:t>s</w:t>
      </w:r>
      <w:r w:rsidRPr="00231771">
        <w:t xml:space="preserve"> litigieux. La demanderesse craint les réactions du défendeur et depuis le début de l’instance</w:t>
      </w:r>
      <w:r>
        <w:t>,</w:t>
      </w:r>
      <w:r w:rsidRPr="00231771">
        <w:t xml:space="preserve"> toutes les questions, même les plus simples, qui relèvent des responsabilités parentales </w:t>
      </w:r>
      <w:r w:rsidR="009C5A54">
        <w:t>f</w:t>
      </w:r>
      <w:r w:rsidRPr="00231771">
        <w:t>ont l’objet de débats que le Tribunal est appelé à trancher.</w:t>
      </w:r>
    </w:p>
    <w:p w14:paraId="585391C9" w14:textId="5FE34C2D" w:rsidR="005D4A06" w:rsidRDefault="00550CF2" w:rsidP="00874F33">
      <w:pPr>
        <w:pStyle w:val="Titre4"/>
      </w:pPr>
      <w:bookmarkStart w:id="56" w:name="_Toc256000010"/>
      <w:bookmarkStart w:id="57" w:name="_Toc155624227"/>
      <w:bookmarkStart w:id="58" w:name="_Toc155624932"/>
      <w:bookmarkStart w:id="59" w:name="_Toc156212568"/>
      <w:r w:rsidRPr="00F9161C">
        <w:lastRenderedPageBreak/>
        <w:t xml:space="preserve">Les réactions de </w:t>
      </w:r>
      <w:r w:rsidR="004E1507">
        <w:t>X</w:t>
      </w:r>
      <w:r w:rsidRPr="00F9161C">
        <w:t xml:space="preserve"> au comportement du défendeur et le désir qu’elle exprime</w:t>
      </w:r>
      <w:bookmarkEnd w:id="56"/>
      <w:bookmarkEnd w:id="57"/>
      <w:bookmarkEnd w:id="58"/>
      <w:bookmarkEnd w:id="59"/>
      <w:r w:rsidRPr="00F9161C">
        <w:t xml:space="preserve"> </w:t>
      </w:r>
    </w:p>
    <w:p w14:paraId="190CC123" w14:textId="65F1249A" w:rsidR="005D4A06" w:rsidRPr="005D4A06" w:rsidRDefault="00550CF2" w:rsidP="005D4A06">
      <w:pPr>
        <w:pStyle w:val="Paragrdouble"/>
        <w:spacing w:line="240" w:lineRule="auto"/>
        <w:rPr>
          <w:b/>
          <w:bCs/>
        </w:rPr>
      </w:pPr>
      <w:r>
        <w:t xml:space="preserve">La preuve révèle que </w:t>
      </w:r>
      <w:r w:rsidR="007E164C">
        <w:t xml:space="preserve">certains </w:t>
      </w:r>
      <w:r>
        <w:t>comportements du défendeur</w:t>
      </w:r>
      <w:r w:rsidR="007E164C">
        <w:t xml:space="preserve">, surtout dans les mois qui suivent la séparation, </w:t>
      </w:r>
      <w:r>
        <w:t xml:space="preserve">ont un réel impact sur le bien-être de </w:t>
      </w:r>
      <w:r w:rsidR="004E1507">
        <w:t>X</w:t>
      </w:r>
      <w:r>
        <w:t xml:space="preserve"> qui rapport</w:t>
      </w:r>
      <w:r w:rsidR="00DC5F64">
        <w:t>e</w:t>
      </w:r>
      <w:r>
        <w:t xml:space="preserve"> son malaise à plusieurs reprises. </w:t>
      </w:r>
      <w:r w:rsidR="00DA6E69">
        <w:t>L</w:t>
      </w:r>
      <w:r>
        <w:t xml:space="preserve">a relation entre </w:t>
      </w:r>
      <w:r w:rsidR="004E1507">
        <w:t>X</w:t>
      </w:r>
      <w:r>
        <w:t xml:space="preserve"> et le défendeur s’est toutefois améliorée </w:t>
      </w:r>
      <w:r w:rsidR="00DA6E69">
        <w:t xml:space="preserve">depuis le débit de l’instance et </w:t>
      </w:r>
      <w:r w:rsidR="004E1507">
        <w:t>X</w:t>
      </w:r>
      <w:r>
        <w:t xml:space="preserve"> est maintenant beaucoup plus confortable avec son père. Son désir a lui aussi évolué. </w:t>
      </w:r>
    </w:p>
    <w:p w14:paraId="195A0B86" w14:textId="45B23671" w:rsidR="005D4A06" w:rsidRPr="000D40F0" w:rsidRDefault="00550CF2" w:rsidP="005D4A06">
      <w:pPr>
        <w:pStyle w:val="Paragrdouble"/>
        <w:spacing w:line="240" w:lineRule="auto"/>
        <w:rPr>
          <w:b/>
          <w:bCs/>
        </w:rPr>
      </w:pPr>
      <w:r>
        <w:t xml:space="preserve">Les notes de suivi </w:t>
      </w:r>
      <w:r w:rsidR="00DA6E69">
        <w:t xml:space="preserve">de l’intervenante jeunesse de </w:t>
      </w:r>
      <w:r w:rsidR="00866C2D">
        <w:t>[l'Organisme C]</w:t>
      </w:r>
      <w:r w:rsidR="00DA6E69">
        <w:t xml:space="preserve"> </w:t>
      </w:r>
      <w:r>
        <w:t>révèlent la détresse et le malaise exprimé</w:t>
      </w:r>
      <w:r w:rsidR="00C316CC">
        <w:t>s</w:t>
      </w:r>
      <w:r>
        <w:t xml:space="preserve"> par </w:t>
      </w:r>
      <w:r w:rsidR="004E1507">
        <w:t>X</w:t>
      </w:r>
      <w:r>
        <w:t xml:space="preserve"> à l’égard de certains comportements de son père, notamment </w:t>
      </w:r>
      <w:r w:rsidR="007300BC">
        <w:t>lorsqu</w:t>
      </w:r>
      <w:r w:rsidR="00C316CC">
        <w:t xml:space="preserve">’il </w:t>
      </w:r>
      <w:r w:rsidR="007300BC">
        <w:t>a entamé une grève de la faim pour faire pression sur elle pour qu’elle accepte de coucher chez lui. La thérapeute rapport</w:t>
      </w:r>
      <w:r w:rsidR="00C316CC">
        <w:t>e</w:t>
      </w:r>
      <w:r w:rsidR="007300BC">
        <w:t xml:space="preserve"> que lors de la lecture d’un outil « Parlons de violence », </w:t>
      </w:r>
      <w:r w:rsidR="004E1507">
        <w:t>X</w:t>
      </w:r>
      <w:r w:rsidR="007300BC">
        <w:t xml:space="preserve"> fait un lien entre les types de violence et certains comportements de son père comme bouder, cr</w:t>
      </w:r>
      <w:r w:rsidR="00DA6E69">
        <w:t>i</w:t>
      </w:r>
      <w:r w:rsidR="007300BC">
        <w:t>er, briser des objets, envoyer des</w:t>
      </w:r>
      <w:r w:rsidR="00DA6E69">
        <w:t xml:space="preserve"> messages textes </w:t>
      </w:r>
      <w:r w:rsidR="007300BC">
        <w:t xml:space="preserve">harcelants. Elle affirme aussi qu’elle sait que certains comportements de son père constituent de la manipulation.  </w:t>
      </w:r>
      <w:r>
        <w:t xml:space="preserve"> </w:t>
      </w:r>
    </w:p>
    <w:p w14:paraId="2E78C2D0" w14:textId="77583507" w:rsidR="005D4A06" w:rsidRDefault="00550CF2" w:rsidP="005D4A06">
      <w:pPr>
        <w:pStyle w:val="Paragrdouble"/>
        <w:spacing w:line="240" w:lineRule="auto"/>
      </w:pPr>
      <w:r w:rsidRPr="001C3ADB">
        <w:t>Le 8 novembre 2021</w:t>
      </w:r>
      <w:r>
        <w:t xml:space="preserve">, l’intervenante jeunesse rédige un bilan de son suivi avec </w:t>
      </w:r>
      <w:r w:rsidR="004E1507">
        <w:t>X</w:t>
      </w:r>
      <w:r>
        <w:t xml:space="preserve">. Elle traite notamment de l’exposition de </w:t>
      </w:r>
      <w:r w:rsidR="004E1507">
        <w:t>X</w:t>
      </w:r>
      <w:r>
        <w:t xml:space="preserve"> à la violence du défendeur</w:t>
      </w:r>
      <w:r w:rsidR="00C316CC">
        <w:t> :</w:t>
      </w:r>
    </w:p>
    <w:p w14:paraId="69D662B4" w14:textId="1C723E5B" w:rsidR="005D4A06" w:rsidRPr="001C3ADB" w:rsidRDefault="00550CF2" w:rsidP="005D4A06">
      <w:pPr>
        <w:pStyle w:val="Paragrdouble"/>
        <w:numPr>
          <w:ilvl w:val="0"/>
          <w:numId w:val="0"/>
        </w:numPr>
        <w:spacing w:line="240" w:lineRule="auto"/>
        <w:ind w:left="284" w:right="290"/>
        <w:rPr>
          <w:sz w:val="22"/>
          <w:szCs w:val="22"/>
        </w:rPr>
      </w:pPr>
      <w:r>
        <w:rPr>
          <w:sz w:val="22"/>
          <w:szCs w:val="22"/>
        </w:rPr>
        <w:t xml:space="preserve">Il y a eu un total de 9 rencontres avec </w:t>
      </w:r>
      <w:r w:rsidR="004E1507">
        <w:rPr>
          <w:sz w:val="22"/>
          <w:szCs w:val="22"/>
        </w:rPr>
        <w:t>X</w:t>
      </w:r>
      <w:r>
        <w:rPr>
          <w:sz w:val="22"/>
          <w:szCs w:val="22"/>
        </w:rPr>
        <w:t xml:space="preserve"> depuis le début du suivi et un besoin de sécurité a été identifié chez elle. Le plan d’action révisé en octobre 2021 contient des objectifs visant à répondre à ce besoin. La situation actuelle implique un contexte d’exposition à la violence post-séparation et de violence psychologique de la part de son père. La violence a été nommée et rapportée par </w:t>
      </w:r>
      <w:r w:rsidR="004E1507">
        <w:rPr>
          <w:sz w:val="22"/>
          <w:szCs w:val="22"/>
        </w:rPr>
        <w:t>X</w:t>
      </w:r>
      <w:r>
        <w:rPr>
          <w:sz w:val="22"/>
          <w:szCs w:val="22"/>
        </w:rPr>
        <w:t xml:space="preserve"> elle-même lors de rencontres de suivi jeunesse à </w:t>
      </w:r>
      <w:r w:rsidR="00866C2D">
        <w:rPr>
          <w:sz w:val="22"/>
          <w:szCs w:val="22"/>
        </w:rPr>
        <w:t>[l'Organisme C]</w:t>
      </w:r>
      <w:r>
        <w:rPr>
          <w:sz w:val="22"/>
          <w:szCs w:val="22"/>
        </w:rPr>
        <w:t xml:space="preserve">. </w:t>
      </w:r>
      <w:r w:rsidR="004E1507">
        <w:rPr>
          <w:sz w:val="22"/>
          <w:szCs w:val="22"/>
        </w:rPr>
        <w:t>X</w:t>
      </w:r>
      <w:r>
        <w:rPr>
          <w:sz w:val="22"/>
          <w:szCs w:val="22"/>
        </w:rPr>
        <w:t xml:space="preserve"> a d’ailleurs été en mesure de reconnaître les types de violences ainsi que la manipulation employée par son père lors d’échanges de messagerie texte (conservés par Madame </w:t>
      </w:r>
      <w:r w:rsidR="00866C2D">
        <w:rPr>
          <w:sz w:val="22"/>
          <w:szCs w:val="22"/>
        </w:rPr>
        <w:t>L…</w:t>
      </w:r>
      <w:r>
        <w:rPr>
          <w:sz w:val="22"/>
          <w:szCs w:val="22"/>
        </w:rPr>
        <w:t xml:space="preserve">). </w:t>
      </w:r>
    </w:p>
    <w:p w14:paraId="6095759F" w14:textId="65CEF2B6" w:rsidR="005D4A06" w:rsidRPr="009414D8" w:rsidRDefault="00550CF2" w:rsidP="005D4A06">
      <w:pPr>
        <w:pStyle w:val="Paragrdouble"/>
        <w:spacing w:line="240" w:lineRule="auto"/>
        <w:rPr>
          <w:b/>
          <w:bCs/>
        </w:rPr>
      </w:pPr>
      <w:r>
        <w:t xml:space="preserve">Le 15 novembre 2022, le Tribunal nomme Me Isabel Prud’homme procureure de </w:t>
      </w:r>
      <w:r w:rsidR="004E1507">
        <w:t>X</w:t>
      </w:r>
      <w:r>
        <w:t xml:space="preserve">. </w:t>
      </w:r>
    </w:p>
    <w:p w14:paraId="60CE339F" w14:textId="70AA4E4B" w:rsidR="005D4A06" w:rsidRPr="00C5374F" w:rsidRDefault="00550CF2" w:rsidP="005D4A06">
      <w:pPr>
        <w:pStyle w:val="Paragrdouble"/>
        <w:spacing w:line="240" w:lineRule="auto"/>
        <w:rPr>
          <w:b/>
          <w:bCs/>
        </w:rPr>
      </w:pPr>
      <w:r>
        <w:t xml:space="preserve">Dans </w:t>
      </w:r>
      <w:r w:rsidR="00DA6E69">
        <w:t xml:space="preserve">sa première lettre au Tribunal datée </w:t>
      </w:r>
      <w:r w:rsidR="009C5A54">
        <w:t>du</w:t>
      </w:r>
      <w:r w:rsidR="00DA6E69">
        <w:t xml:space="preserve"> </w:t>
      </w:r>
      <w:r>
        <w:t xml:space="preserve">19 décembre 2022, Me Prud’homme note que </w:t>
      </w:r>
      <w:r w:rsidR="004E1507">
        <w:t>X</w:t>
      </w:r>
      <w:r>
        <w:t xml:space="preserve"> a un lien d’attachement évident avec sa mère et elle exprime vouloir continuer de vivre avec elle. Me Prud’homme note que le lien de </w:t>
      </w:r>
      <w:r w:rsidR="004E1507">
        <w:t>X</w:t>
      </w:r>
      <w:r>
        <w:t xml:space="preserve"> avec son père est également évident, mais </w:t>
      </w:r>
      <w:r w:rsidR="004E1507">
        <w:t>X</w:t>
      </w:r>
      <w:r w:rsidR="009C5A54">
        <w:t xml:space="preserve"> </w:t>
      </w:r>
      <w:r>
        <w:t>lui indique qu’elle n’est pas prête du tout à lever la supervision.</w:t>
      </w:r>
    </w:p>
    <w:p w14:paraId="619F32F3" w14:textId="508A7EC4" w:rsidR="005D4A06" w:rsidRPr="00C5374F" w:rsidRDefault="004E1507" w:rsidP="005D4A06">
      <w:pPr>
        <w:pStyle w:val="Paragrdouble"/>
        <w:spacing w:line="240" w:lineRule="auto"/>
        <w:rPr>
          <w:b/>
          <w:bCs/>
        </w:rPr>
      </w:pPr>
      <w:r>
        <w:t>X</w:t>
      </w:r>
      <w:r w:rsidR="00550CF2">
        <w:t xml:space="preserve"> lui rapporte les éléments suivants : </w:t>
      </w:r>
    </w:p>
    <w:p w14:paraId="33728C77" w14:textId="77777777" w:rsidR="005D4A06" w:rsidRPr="00C5374F" w:rsidRDefault="00550CF2">
      <w:pPr>
        <w:pStyle w:val="Paragrdouble"/>
        <w:numPr>
          <w:ilvl w:val="0"/>
          <w:numId w:val="7"/>
        </w:numPr>
        <w:spacing w:line="240" w:lineRule="auto"/>
        <w:rPr>
          <w:b/>
          <w:bCs/>
        </w:rPr>
      </w:pPr>
      <w:r>
        <w:t>Elle a été très blessée lorsque son père lui a dit qu’il ne voulait plus jamais la revoir parce qu’elle a refusé de coucher à la maison comme il le souhaitait;</w:t>
      </w:r>
    </w:p>
    <w:p w14:paraId="4C837231" w14:textId="77777777" w:rsidR="005D4A06" w:rsidRPr="00C5374F" w:rsidRDefault="00550CF2">
      <w:pPr>
        <w:pStyle w:val="Paragrdouble"/>
        <w:numPr>
          <w:ilvl w:val="0"/>
          <w:numId w:val="7"/>
        </w:numPr>
        <w:spacing w:line="240" w:lineRule="auto"/>
        <w:rPr>
          <w:b/>
          <w:bCs/>
        </w:rPr>
      </w:pPr>
      <w:r>
        <w:t xml:space="preserve">Elle a vécu des émotions intenses lorsque son père lui a dit qu’il faisait </w:t>
      </w:r>
      <w:r w:rsidR="009C5A54">
        <w:t>une</w:t>
      </w:r>
      <w:r>
        <w:t xml:space="preserve"> grève de la faim et que sa grève durerait tant qu’elle n’accepterait pas de le voir; elle dit avoir eu très peur pour </w:t>
      </w:r>
      <w:r w:rsidR="00DC5F64">
        <w:t>lui</w:t>
      </w:r>
      <w:r>
        <w:t xml:space="preserve">; </w:t>
      </w:r>
    </w:p>
    <w:p w14:paraId="69C0AE25" w14:textId="6C2E1837" w:rsidR="005D4A06" w:rsidRPr="00C5374F" w:rsidRDefault="00550CF2">
      <w:pPr>
        <w:pStyle w:val="Paragrdouble"/>
        <w:numPr>
          <w:ilvl w:val="0"/>
          <w:numId w:val="7"/>
        </w:numPr>
        <w:spacing w:line="240" w:lineRule="auto"/>
        <w:rPr>
          <w:b/>
          <w:bCs/>
        </w:rPr>
      </w:pPr>
      <w:r>
        <w:lastRenderedPageBreak/>
        <w:t>Elle a appris que son père avait cessé sa grève de la faim lorsqu’elle l’a vu manger. Lorsqu’elle lui a demandé quand il avait mis fin à sa grève, i</w:t>
      </w:r>
      <w:r w:rsidR="00DA6E69">
        <w:t>l</w:t>
      </w:r>
      <w:r>
        <w:t xml:space="preserve"> lui a répondu, avec ce qui a semblé à </w:t>
      </w:r>
      <w:r w:rsidR="004E1507">
        <w:t>X</w:t>
      </w:r>
      <w:r>
        <w:t xml:space="preserve"> être un sourire narquois, que cela faisait longtemps;</w:t>
      </w:r>
    </w:p>
    <w:p w14:paraId="1FE5B44F" w14:textId="77777777" w:rsidR="005D4A06" w:rsidRPr="00C5374F" w:rsidRDefault="00550CF2">
      <w:pPr>
        <w:pStyle w:val="Paragrdouble"/>
        <w:numPr>
          <w:ilvl w:val="0"/>
          <w:numId w:val="7"/>
        </w:numPr>
        <w:spacing w:line="240" w:lineRule="auto"/>
        <w:rPr>
          <w:b/>
          <w:bCs/>
        </w:rPr>
      </w:pPr>
      <w:r>
        <w:t>Elle travaille très fort avec sa psychologue Virginie Leblanc pour comprendre et reconnaître que les comportements intenses de son père à son endroit sont de la manipulation et qu’elle n’a pas à se sentir coupable;</w:t>
      </w:r>
    </w:p>
    <w:p w14:paraId="4A42FFA2" w14:textId="7093D2AF" w:rsidR="005D4A06" w:rsidRPr="00836AC4" w:rsidRDefault="00550CF2">
      <w:pPr>
        <w:pStyle w:val="Paragrdouble"/>
        <w:numPr>
          <w:ilvl w:val="0"/>
          <w:numId w:val="7"/>
        </w:numPr>
        <w:spacing w:line="240" w:lineRule="auto"/>
        <w:rPr>
          <w:b/>
          <w:bCs/>
        </w:rPr>
      </w:pPr>
      <w:r>
        <w:t xml:space="preserve">Elle rapporte que récemment, son père n’a pas répondu à ses messages pendant cinq jours et a annulé une visite. </w:t>
      </w:r>
      <w:r w:rsidR="004E1507">
        <w:t>X</w:t>
      </w:r>
      <w:r>
        <w:t xml:space="preserve"> était donc très inquiète de l’état de santé de son père. Lorsqu’elle a questionné son père à ce sujet, il ne l’a pas rassuré. Il a plutôt répondu que le </w:t>
      </w:r>
      <w:r w:rsidR="009C5A54">
        <w:t>t</w:t>
      </w:r>
      <w:r>
        <w:t>ribunal ne lui permettait pas de parler de ces questions</w:t>
      </w:r>
      <w:r w:rsidR="009C5A54">
        <w:t xml:space="preserve"> et suggéré </w:t>
      </w:r>
      <w:r>
        <w:t xml:space="preserve">à </w:t>
      </w:r>
      <w:r w:rsidR="004E1507">
        <w:t>X</w:t>
      </w:r>
      <w:r>
        <w:t xml:space="preserve"> de rédiger une liste de ses questions et indiqué qu’il verrait avec le Tribunal s’il pouvait y répondre. </w:t>
      </w:r>
      <w:r w:rsidR="004E1507">
        <w:t>X</w:t>
      </w:r>
      <w:r>
        <w:t xml:space="preserve"> affirme ne pas être du tout à l’aise avec cette idée;</w:t>
      </w:r>
    </w:p>
    <w:p w14:paraId="0755C7E4" w14:textId="77777777" w:rsidR="005D4A06" w:rsidRPr="00836AC4" w:rsidRDefault="00550CF2">
      <w:pPr>
        <w:pStyle w:val="Paragrdouble"/>
        <w:numPr>
          <w:ilvl w:val="0"/>
          <w:numId w:val="7"/>
        </w:numPr>
        <w:spacing w:line="240" w:lineRule="auto"/>
        <w:rPr>
          <w:b/>
          <w:bCs/>
        </w:rPr>
      </w:pPr>
      <w:r>
        <w:t xml:space="preserve">Concernant ses contacts via </w:t>
      </w:r>
      <w:proofErr w:type="spellStart"/>
      <w:r>
        <w:t>Facetime</w:t>
      </w:r>
      <w:proofErr w:type="spellEnd"/>
      <w:r>
        <w:t xml:space="preserve"> ou Messenger</w:t>
      </w:r>
      <w:r w:rsidR="009C5A54">
        <w:t xml:space="preserve"> Kids</w:t>
      </w:r>
      <w:r>
        <w:t xml:space="preserve">, elle affirme trouver difficile d’avoir l’obligation de parler à son père à des jours et des heures fixes. Elle est d’accord pour lui parler deux fois par semaine, mais elle aimerait déterminer elle-même les moments où elle l’appellerait;   </w:t>
      </w:r>
    </w:p>
    <w:p w14:paraId="00E227BC" w14:textId="554E76AE" w:rsidR="005D4A06" w:rsidRDefault="00550CF2" w:rsidP="005D4A06">
      <w:pPr>
        <w:pStyle w:val="Paragrdouble"/>
        <w:spacing w:line="240" w:lineRule="auto"/>
      </w:pPr>
      <w:r w:rsidRPr="00876669">
        <w:t>Me Prud’</w:t>
      </w:r>
      <w:r>
        <w:t xml:space="preserve">homme note que </w:t>
      </w:r>
      <w:r w:rsidR="004E1507">
        <w:t>X</w:t>
      </w:r>
      <w:r>
        <w:t xml:space="preserve"> souffre de l’intense conflit qui sévit entre ses parents et qu’elle trouve la situation difficile. </w:t>
      </w:r>
    </w:p>
    <w:p w14:paraId="7F1B09B8" w14:textId="3E2BE487" w:rsidR="005D4A06" w:rsidRDefault="00550CF2" w:rsidP="005D4A06">
      <w:pPr>
        <w:pStyle w:val="Paragrdouble"/>
        <w:spacing w:line="240" w:lineRule="auto"/>
      </w:pPr>
      <w:r>
        <w:t>Me Prud’homme dépose un</w:t>
      </w:r>
      <w:r w:rsidR="00E10BF8">
        <w:t>e</w:t>
      </w:r>
      <w:r>
        <w:t xml:space="preserve"> deuxième </w:t>
      </w:r>
      <w:r w:rsidR="00E10BF8">
        <w:t xml:space="preserve">lettre </w:t>
      </w:r>
      <w:r>
        <w:t>daté</w:t>
      </w:r>
      <w:r w:rsidR="00E10BF8">
        <w:t>e</w:t>
      </w:r>
      <w:r>
        <w:t xml:space="preserve"> du 10 mai 2023. Elle y rapporte des rencontres et des échanges qu’elle a eus avec </w:t>
      </w:r>
      <w:r w:rsidR="004E1507">
        <w:t>X</w:t>
      </w:r>
      <w:r>
        <w:t>.</w:t>
      </w:r>
    </w:p>
    <w:p w14:paraId="4B50E16A" w14:textId="305735E8" w:rsidR="005D4A06" w:rsidRDefault="00550CF2" w:rsidP="005963E9">
      <w:pPr>
        <w:pStyle w:val="Paragrdouble"/>
        <w:spacing w:line="240" w:lineRule="auto"/>
      </w:pPr>
      <w:r>
        <w:t xml:space="preserve"> Elle renvoie dans un premier temps à une rencontre qu’elle a </w:t>
      </w:r>
      <w:r w:rsidR="009C5A54">
        <w:t xml:space="preserve">eue </w:t>
      </w:r>
      <w:r>
        <w:t xml:space="preserve">avec </w:t>
      </w:r>
      <w:r w:rsidR="004E1507">
        <w:t>X</w:t>
      </w:r>
      <w:r>
        <w:t xml:space="preserve"> le 10 janvier 2023</w:t>
      </w:r>
      <w:r w:rsidR="007E164C">
        <w:t xml:space="preserve"> au cours de laquelle l’enfant affirme vouloir maintenir la supervision </w:t>
      </w:r>
      <w:r>
        <w:t>de ses visites avec son père</w:t>
      </w:r>
      <w:r w:rsidR="007E164C">
        <w:t xml:space="preserve"> parce qu’elle </w:t>
      </w:r>
      <w:proofErr w:type="gramStart"/>
      <w:r w:rsidR="007E164C">
        <w:t>a peur</w:t>
      </w:r>
      <w:proofErr w:type="gramEnd"/>
      <w:r w:rsidR="007E164C">
        <w:t xml:space="preserve"> de </w:t>
      </w:r>
      <w:r>
        <w:t xml:space="preserve">revivre les événements difficiles qu’elle a vécus comme la grève de la faim de son père. Elle </w:t>
      </w:r>
      <w:r w:rsidR="007E164C">
        <w:t xml:space="preserve">craint </w:t>
      </w:r>
      <w:r>
        <w:t xml:space="preserve">aussi qu’il tienne à son endroit des propos blessants. </w:t>
      </w:r>
      <w:r w:rsidR="004E1507">
        <w:t>X</w:t>
      </w:r>
      <w:r>
        <w:t xml:space="preserve"> </w:t>
      </w:r>
      <w:r w:rsidR="007E164C">
        <w:t>exprim</w:t>
      </w:r>
      <w:r w:rsidR="00E10BF8">
        <w:t>e</w:t>
      </w:r>
      <w:r w:rsidR="007E164C">
        <w:t xml:space="preserve"> </w:t>
      </w:r>
      <w:r w:rsidR="00E10BF8">
        <w:t xml:space="preserve">aussi </w:t>
      </w:r>
      <w:r>
        <w:t xml:space="preserve">ressentir une pression intense et constante de voir et/ou de parler avec son père. </w:t>
      </w:r>
    </w:p>
    <w:p w14:paraId="78E47167" w14:textId="6E8558C4" w:rsidR="007300BC" w:rsidRDefault="00550CF2" w:rsidP="005D4A06">
      <w:pPr>
        <w:pStyle w:val="Paragrdouble"/>
        <w:spacing w:line="240" w:lineRule="auto"/>
      </w:pPr>
      <w:r>
        <w:t xml:space="preserve">Me Prud’homme résume ensuite des conversations avec </w:t>
      </w:r>
      <w:r w:rsidR="004E1507">
        <w:t>X</w:t>
      </w:r>
      <w:r>
        <w:t xml:space="preserve">, notamment une conversation au mois de février 2023 concernant son choix d’école pour son entrée au secondaire et une autre conversation le 8 mars 2023 concernant l’événement en lien avec son séjour </w:t>
      </w:r>
      <w:r w:rsidR="00170007">
        <w:t>[dans la Région A]</w:t>
      </w:r>
      <w:r>
        <w:t>. L’enfant lui rapporte ressentir beaucoup de stress</w:t>
      </w:r>
      <w:r w:rsidR="007E164C">
        <w:t xml:space="preserve"> et de pression de la part de son père</w:t>
      </w:r>
      <w:r>
        <w:t>.</w:t>
      </w:r>
    </w:p>
    <w:p w14:paraId="6EDF6AB6" w14:textId="0CAB583C" w:rsidR="005D4A06" w:rsidRPr="008B48A1" w:rsidRDefault="00550CF2" w:rsidP="005D4A06">
      <w:pPr>
        <w:pStyle w:val="Paragrdouble"/>
        <w:spacing w:line="240" w:lineRule="auto"/>
        <w:rPr>
          <w:b/>
          <w:bCs/>
        </w:rPr>
      </w:pPr>
      <w:r>
        <w:t xml:space="preserve">Me Prud’homme résume </w:t>
      </w:r>
      <w:r w:rsidR="009C5A54">
        <w:t xml:space="preserve">aussi </w:t>
      </w:r>
      <w:r>
        <w:t xml:space="preserve">sa rencontre du 9 mai 2023 avec </w:t>
      </w:r>
      <w:r w:rsidR="004E1507">
        <w:t>X</w:t>
      </w:r>
      <w:r>
        <w:t xml:space="preserve">. Cette dernière </w:t>
      </w:r>
      <w:r w:rsidR="00E10BF8">
        <w:t xml:space="preserve">déclare </w:t>
      </w:r>
      <w:r>
        <w:t>être très déçue que la thérapie père-fille n’ait pas débuté en raison des problèmes de santé d</w:t>
      </w:r>
      <w:r w:rsidR="00DC5F64">
        <w:t>’</w:t>
      </w:r>
      <w:r w:rsidR="009C5A54">
        <w:t xml:space="preserve">Isabelle </w:t>
      </w:r>
      <w:r>
        <w:t xml:space="preserve">Lafontaine. Elle souhaite entreprendre une telle thérapie. Elle indique aussi qu’elle souhaite revoir sa psychologue Virginie Leblanc avant le prononcé du jugement parce qu’elle a des inquiétudes relativement à sa garde et son école dont elle aimerait discuter. </w:t>
      </w:r>
    </w:p>
    <w:p w14:paraId="0C0DB059" w14:textId="5D5B76A4" w:rsidR="005D4A06" w:rsidRPr="00C1415E" w:rsidRDefault="00550CF2" w:rsidP="0062783F">
      <w:pPr>
        <w:pStyle w:val="Paragrdouble"/>
        <w:spacing w:line="240" w:lineRule="auto"/>
        <w:rPr>
          <w:b/>
          <w:bCs/>
        </w:rPr>
      </w:pPr>
      <w:r>
        <w:lastRenderedPageBreak/>
        <w:t xml:space="preserve">Pour la première fois, </w:t>
      </w:r>
      <w:r w:rsidR="004E1507">
        <w:t>X</w:t>
      </w:r>
      <w:r>
        <w:t xml:space="preserve"> indique à Me Prud’homme qu’elle se sent prête à voir son père sans supervision en commençant par une visite de très courte durée. Elle trouve que la relation avec son père s’est améliorée malgré l’absence de thérapie</w:t>
      </w:r>
      <w:r w:rsidR="00E10BF8">
        <w:t xml:space="preserve">. </w:t>
      </w:r>
      <w:r>
        <w:t xml:space="preserve">Elle indique aussi </w:t>
      </w:r>
      <w:r w:rsidR="00E10BF8">
        <w:t>envisager q</w:t>
      </w:r>
      <w:r>
        <w:t xml:space="preserve">u’elle pourra un jour dormir chez son père ou même être en garde partagée. </w:t>
      </w:r>
    </w:p>
    <w:p w14:paraId="0432ECED" w14:textId="6682CEFE" w:rsidR="00C1415E" w:rsidRPr="00C1415E" w:rsidRDefault="004E1507" w:rsidP="005D4A06">
      <w:pPr>
        <w:pStyle w:val="Paragrdouble"/>
        <w:spacing w:line="240" w:lineRule="auto"/>
        <w:rPr>
          <w:b/>
          <w:bCs/>
        </w:rPr>
      </w:pPr>
      <w:r>
        <w:t>X</w:t>
      </w:r>
      <w:r w:rsidR="00550CF2">
        <w:t xml:space="preserve"> lui fait </w:t>
      </w:r>
      <w:r w:rsidR="009C5A54">
        <w:t xml:space="preserve">par ailleurs </w:t>
      </w:r>
      <w:r w:rsidR="00550CF2">
        <w:t xml:space="preserve">part des difficultés concernant </w:t>
      </w:r>
      <w:r w:rsidR="00E10BF8">
        <w:t>s</w:t>
      </w:r>
      <w:r w:rsidR="00550CF2">
        <w:t>es rendez-vous médicaux : elle a besoin de lunettes; elle doit faire traiter une verrue plantaire; elle veut se faire vacciner contre la C</w:t>
      </w:r>
      <w:r w:rsidR="00E10BF8">
        <w:t xml:space="preserve">ovid. </w:t>
      </w:r>
      <w:r>
        <w:t>X</w:t>
      </w:r>
      <w:r w:rsidR="00550CF2">
        <w:t xml:space="preserve"> comprend bien que si les rendez-vous ne sont pas pris, c’est parce que ses parents ne s’entendent pas. </w:t>
      </w:r>
    </w:p>
    <w:p w14:paraId="30B7E21E" w14:textId="434BD8EA" w:rsidR="005D4A06" w:rsidRPr="00BD22B1" w:rsidRDefault="004E1507" w:rsidP="005D4A06">
      <w:pPr>
        <w:pStyle w:val="Paragrdouble"/>
        <w:spacing w:line="240" w:lineRule="auto"/>
        <w:rPr>
          <w:b/>
          <w:bCs/>
        </w:rPr>
      </w:pPr>
      <w:r>
        <w:t>X</w:t>
      </w:r>
      <w:r w:rsidR="00550CF2">
        <w:t xml:space="preserve"> </w:t>
      </w:r>
      <w:r w:rsidR="00C1415E">
        <w:t>discute aussi de son choix d’école secondaire e</w:t>
      </w:r>
      <w:r w:rsidR="00550CF2">
        <w:t xml:space="preserve">t </w:t>
      </w:r>
      <w:r w:rsidR="00C1415E">
        <w:t xml:space="preserve">indique ne pas comprendre </w:t>
      </w:r>
      <w:r w:rsidR="00550CF2">
        <w:t xml:space="preserve">pourquoi son père s’oppose à son choix puisqu’il lui avait donné son accord. Elle était étonnée du fait que la journée de l’examen d’admission, elle n’entrait pas par la même porte que les autres étudiants. </w:t>
      </w:r>
    </w:p>
    <w:p w14:paraId="196A5E36" w14:textId="5935CE34" w:rsidR="005D4A06" w:rsidRDefault="00550CF2" w:rsidP="005D4A06">
      <w:pPr>
        <w:pStyle w:val="Paragrdouble"/>
        <w:spacing w:line="240" w:lineRule="auto"/>
      </w:pPr>
      <w:r>
        <w:t xml:space="preserve">Lors de l’audition de gestion du 18 mai 2023, le Tribunal, accorde au défendeur trois accès additionnels avec </w:t>
      </w:r>
      <w:r w:rsidR="004E1507">
        <w:t>X</w:t>
      </w:r>
      <w:r>
        <w:t xml:space="preserve"> avant la continuation de l’audience au fond. Pour ces accès, le Tribunal assoupli</w:t>
      </w:r>
      <w:r w:rsidR="00D1001A">
        <w:t>t</w:t>
      </w:r>
      <w:r>
        <w:t xml:space="preserve"> la supervision pour permettre plus d’intimité entre </w:t>
      </w:r>
      <w:r w:rsidR="004E1507">
        <w:t>X</w:t>
      </w:r>
      <w:r>
        <w:t xml:space="preserve"> et le défendeur. C’est la demanderesse qui assurait le transport au lieu choisi pour la rencontre père-fille, </w:t>
      </w:r>
      <w:r w:rsidR="004E1507">
        <w:t>X</w:t>
      </w:r>
      <w:r>
        <w:t xml:space="preserve"> avait avec elle un cellulaire et M. </w:t>
      </w:r>
      <w:r w:rsidR="00170007">
        <w:t xml:space="preserve">G… </w:t>
      </w:r>
      <w:r>
        <w:t xml:space="preserve">acceptait de demeurer à proximité du lieu de la rencontre pour permettre à </w:t>
      </w:r>
      <w:r w:rsidR="004E1507">
        <w:t>X</w:t>
      </w:r>
      <w:r>
        <w:t xml:space="preserve"> de communiquer avec lui si elle en sentait le besoin.  </w:t>
      </w:r>
    </w:p>
    <w:p w14:paraId="20ACF1C5" w14:textId="00347856" w:rsidR="00C1415E" w:rsidRPr="00F04700" w:rsidRDefault="00550CF2" w:rsidP="00C1415E">
      <w:pPr>
        <w:pStyle w:val="Paragrdouble"/>
        <w:spacing w:line="240" w:lineRule="auto"/>
        <w:rPr>
          <w:b/>
          <w:bCs/>
        </w:rPr>
      </w:pPr>
      <w:r>
        <w:t xml:space="preserve">Lors de l’audience du 8 juin 2023, Me Prud’homme rapporte que </w:t>
      </w:r>
      <w:r w:rsidR="004E1507">
        <w:t>X</w:t>
      </w:r>
      <w:r>
        <w:t xml:space="preserve"> lui a indiqué que les trois accès additionnels s</w:t>
      </w:r>
      <w:r w:rsidR="009C5A54">
        <w:t xml:space="preserve">’étaient </w:t>
      </w:r>
      <w:r>
        <w:t>bien déroulés</w:t>
      </w:r>
      <w:r w:rsidR="00D1001A">
        <w:t>,</w:t>
      </w:r>
      <w:r>
        <w:t xml:space="preserve"> </w:t>
      </w:r>
      <w:r w:rsidR="00C316CC">
        <w:t xml:space="preserve">mais </w:t>
      </w:r>
      <w:r w:rsidR="00E10BF8">
        <w:t>q</w:t>
      </w:r>
      <w:r w:rsidR="00656ED2">
        <w:t>u’</w:t>
      </w:r>
      <w:r>
        <w:t>elle préfère ne maintenir que les accès du dimanche</w:t>
      </w:r>
      <w:r w:rsidR="00D1001A">
        <w:t>,</w:t>
      </w:r>
      <w:r>
        <w:t xml:space="preserve"> mais avec </w:t>
      </w:r>
      <w:r w:rsidR="009C5A54">
        <w:t xml:space="preserve">une </w:t>
      </w:r>
      <w:r w:rsidR="00E10BF8">
        <w:t>supervision assouplie</w:t>
      </w:r>
      <w:r w:rsidR="009C5A54">
        <w:t>.</w:t>
      </w:r>
      <w:r w:rsidR="00E10BF8">
        <w:t xml:space="preserve"> </w:t>
      </w:r>
      <w:r>
        <w:t xml:space="preserve"> </w:t>
      </w:r>
    </w:p>
    <w:p w14:paraId="25C3D63B" w14:textId="2D5CBC33" w:rsidR="005D4A06" w:rsidRPr="00F04700" w:rsidRDefault="00550CF2" w:rsidP="005D4A06">
      <w:pPr>
        <w:pStyle w:val="Paragrdouble"/>
        <w:spacing w:line="240" w:lineRule="auto"/>
        <w:rPr>
          <w:b/>
          <w:bCs/>
        </w:rPr>
      </w:pPr>
      <w:r>
        <w:t xml:space="preserve">Me Prud’homme rencontre à nouveau </w:t>
      </w:r>
      <w:r w:rsidR="004E1507">
        <w:t>X</w:t>
      </w:r>
      <w:r>
        <w:t xml:space="preserve"> le 14 septembre 2023, soit après la période d’incarcération du défendeur. </w:t>
      </w:r>
      <w:r w:rsidR="004E1507">
        <w:t>X</w:t>
      </w:r>
      <w:r w:rsidR="00C1415E">
        <w:t xml:space="preserve"> a été perturbée par l’incarcération de son père; elle était très inquiète pour lui et s’est beaucoup ennuyée. </w:t>
      </w:r>
    </w:p>
    <w:p w14:paraId="64FE49BB" w14:textId="59ACC139" w:rsidR="005D4A06" w:rsidRPr="00F04700" w:rsidRDefault="004E1507" w:rsidP="005D4A06">
      <w:pPr>
        <w:pStyle w:val="Paragrdouble"/>
        <w:spacing w:line="240" w:lineRule="auto"/>
        <w:rPr>
          <w:b/>
          <w:bCs/>
        </w:rPr>
      </w:pPr>
      <w:r>
        <w:t>X</w:t>
      </w:r>
      <w:r w:rsidR="00550CF2">
        <w:t xml:space="preserve"> indique </w:t>
      </w:r>
      <w:r w:rsidR="00DC5F64">
        <w:t xml:space="preserve">à Me Prud’homme </w:t>
      </w:r>
      <w:r w:rsidR="00550CF2">
        <w:t>qu’elle se sent à l’aise de lever la supervision des visites avec son père et de prolonger les accès du dimanche de 11h00 à 19h00. Elle ajoute qu’elle ne souhaite pas d</w:t>
      </w:r>
      <w:r w:rsidR="009C5A54">
        <w:t xml:space="preserve">’accès </w:t>
      </w:r>
      <w:r w:rsidR="00550CF2">
        <w:t>durant la semaine durant l’année scolaire</w:t>
      </w:r>
      <w:r w:rsidR="002950EB">
        <w:t>,</w:t>
      </w:r>
      <w:r w:rsidR="009C5A54">
        <w:t xml:space="preserve"> sauf lors de journées pédagogiques. El</w:t>
      </w:r>
      <w:r w:rsidR="00550CF2">
        <w:t xml:space="preserve">le affirme </w:t>
      </w:r>
      <w:r w:rsidR="009C5A54">
        <w:t xml:space="preserve">toutefois </w:t>
      </w:r>
      <w:r w:rsidR="00550CF2">
        <w:t xml:space="preserve">ne pas se sentir prête </w:t>
      </w:r>
      <w:r w:rsidR="00E10BF8">
        <w:t xml:space="preserve">à coucher </w:t>
      </w:r>
      <w:r w:rsidR="00550CF2">
        <w:t>chez son père.</w:t>
      </w:r>
    </w:p>
    <w:p w14:paraId="0A5F82E6" w14:textId="537D9999" w:rsidR="005D4A06" w:rsidRPr="00F04700" w:rsidRDefault="00550CF2" w:rsidP="005D4A06">
      <w:pPr>
        <w:pStyle w:val="Paragrdouble"/>
        <w:spacing w:line="240" w:lineRule="auto"/>
        <w:rPr>
          <w:b/>
          <w:bCs/>
        </w:rPr>
      </w:pPr>
      <w:r>
        <w:t xml:space="preserve">Quant aux appels téléphoniques, </w:t>
      </w:r>
      <w:r w:rsidR="004E1507">
        <w:t>X</w:t>
      </w:r>
      <w:r>
        <w:t xml:space="preserve"> aimerait qu’ils soient facultatifs et non obligatoire</w:t>
      </w:r>
      <w:r w:rsidR="002950EB">
        <w:t>s</w:t>
      </w:r>
      <w:r>
        <w:t>. Elle indique ressentir une for</w:t>
      </w:r>
      <w:r w:rsidR="007300BC">
        <w:t>t</w:t>
      </w:r>
      <w:r>
        <w:t>e pression concernant ces appels : la pression de sa mère qui lui répète qu’elle doit appeler son père et la pression de son père qui insiste pour avoir ces appels</w:t>
      </w:r>
      <w:r w:rsidR="00DC5F64">
        <w:t xml:space="preserve">. </w:t>
      </w:r>
      <w:r>
        <w:t xml:space="preserve"> </w:t>
      </w:r>
    </w:p>
    <w:p w14:paraId="0D2D5D9E" w14:textId="147A6005" w:rsidR="005D4A06" w:rsidRPr="0017073F" w:rsidRDefault="00550CF2" w:rsidP="005D4A06">
      <w:pPr>
        <w:pStyle w:val="Paragrdouble"/>
        <w:spacing w:line="240" w:lineRule="auto"/>
        <w:rPr>
          <w:b/>
          <w:bCs/>
        </w:rPr>
      </w:pPr>
      <w:r>
        <w:t xml:space="preserve">Lors de cette rencontre, une thérapie père-fille </w:t>
      </w:r>
      <w:r w:rsidR="00E10BF8">
        <w:t xml:space="preserve">est en cours avec la psychologue </w:t>
      </w:r>
      <w:r w:rsidR="009C5A54">
        <w:t xml:space="preserve">Julia </w:t>
      </w:r>
      <w:r>
        <w:t xml:space="preserve">Santo. </w:t>
      </w:r>
      <w:r w:rsidR="004E1507">
        <w:t>X</w:t>
      </w:r>
      <w:r>
        <w:t xml:space="preserve"> ne s</w:t>
      </w:r>
      <w:r w:rsidR="00E10BF8">
        <w:t xml:space="preserve">e sent toutefois pas à l’aise </w:t>
      </w:r>
      <w:r>
        <w:t xml:space="preserve">avec elle et elle refuse de poursuivre </w:t>
      </w:r>
      <w:r w:rsidR="00E10BF8">
        <w:t xml:space="preserve">la </w:t>
      </w:r>
      <w:r>
        <w:lastRenderedPageBreak/>
        <w:t>thérapie</w:t>
      </w:r>
      <w:r w:rsidR="00E10BF8">
        <w:t xml:space="preserve">. </w:t>
      </w:r>
      <w:r>
        <w:t>Elle demeure toutefois ouverte à réentreprendre une thérapie père-fille</w:t>
      </w:r>
      <w:r w:rsidR="002950EB">
        <w:t>,</w:t>
      </w:r>
      <w:r>
        <w:t xml:space="preserve"> mais avec une autre personne. </w:t>
      </w:r>
    </w:p>
    <w:p w14:paraId="206D2262" w14:textId="28094C2C" w:rsidR="005D4A06" w:rsidRPr="0017073F" w:rsidRDefault="00550CF2" w:rsidP="005D4A06">
      <w:pPr>
        <w:pStyle w:val="Paragrdouble"/>
        <w:spacing w:line="240" w:lineRule="auto"/>
        <w:rPr>
          <w:b/>
          <w:bCs/>
        </w:rPr>
      </w:pPr>
      <w:r>
        <w:t xml:space="preserve">Me Prud’homme revoit </w:t>
      </w:r>
      <w:r w:rsidR="004E1507">
        <w:t>X</w:t>
      </w:r>
      <w:r>
        <w:t xml:space="preserve"> le 4 décembre 2023, soit après le processus d’évaluation psycho</w:t>
      </w:r>
      <w:r w:rsidR="007300BC">
        <w:t xml:space="preserve">sociale </w:t>
      </w:r>
      <w:r>
        <w:t xml:space="preserve">réalisé par la psychologue Nora </w:t>
      </w:r>
      <w:r w:rsidR="00700455">
        <w:t>D</w:t>
      </w:r>
      <w:r>
        <w:t>.</w:t>
      </w:r>
    </w:p>
    <w:p w14:paraId="15CCD4FB" w14:textId="53D5B00C" w:rsidR="005D4A06" w:rsidRPr="0017073F" w:rsidRDefault="004E1507" w:rsidP="005D4A06">
      <w:pPr>
        <w:pStyle w:val="Paragrdouble"/>
        <w:spacing w:line="240" w:lineRule="auto"/>
        <w:rPr>
          <w:b/>
          <w:bCs/>
        </w:rPr>
      </w:pPr>
      <w:r>
        <w:t>X</w:t>
      </w:r>
      <w:r w:rsidR="00550CF2">
        <w:t xml:space="preserve"> lui </w:t>
      </w:r>
      <w:r w:rsidR="00656ED2">
        <w:t xml:space="preserve">dit </w:t>
      </w:r>
      <w:r w:rsidR="00550CF2">
        <w:t xml:space="preserve">s’être sentie à l’aise et avoir grandement apprécié Mme </w:t>
      </w:r>
      <w:r w:rsidR="00700455">
        <w:t>D</w:t>
      </w:r>
      <w:r w:rsidR="00550CF2">
        <w:t xml:space="preserve"> au point où elle a discuté avec le défendeur de la possibilité d’entreprendre une thérapie père-fille avec elle.</w:t>
      </w:r>
    </w:p>
    <w:p w14:paraId="6E1370AE" w14:textId="30187372" w:rsidR="005D4A06" w:rsidRPr="0017073F" w:rsidRDefault="004E1507" w:rsidP="005D4A06">
      <w:pPr>
        <w:pStyle w:val="Paragrdouble"/>
        <w:spacing w:line="240" w:lineRule="auto"/>
        <w:rPr>
          <w:b/>
          <w:bCs/>
        </w:rPr>
      </w:pPr>
      <w:r>
        <w:t>X</w:t>
      </w:r>
      <w:r w:rsidR="00550CF2">
        <w:t xml:space="preserve"> </w:t>
      </w:r>
      <w:r w:rsidR="00656ED2">
        <w:t xml:space="preserve">affirme </w:t>
      </w:r>
      <w:r w:rsidR="00550CF2">
        <w:t xml:space="preserve">qu’elle </w:t>
      </w:r>
      <w:r w:rsidR="007300BC">
        <w:t xml:space="preserve">est </w:t>
      </w:r>
      <w:r w:rsidR="00550CF2">
        <w:t xml:space="preserve">d’accord avec </w:t>
      </w:r>
      <w:r w:rsidR="007300BC">
        <w:t xml:space="preserve">une </w:t>
      </w:r>
      <w:r w:rsidR="00550CF2">
        <w:t>levée de la supervision du temps parental de son père et qu’elle se sent prête à débuter avec un premier coucher</w:t>
      </w:r>
      <w:r w:rsidR="00107034">
        <w:t xml:space="preserve"> chez lui. </w:t>
      </w:r>
    </w:p>
    <w:p w14:paraId="7AD6B8B2" w14:textId="35119895" w:rsidR="005D4A06" w:rsidRPr="0017073F" w:rsidRDefault="004E1507" w:rsidP="005D4A06">
      <w:pPr>
        <w:pStyle w:val="Paragrdouble"/>
        <w:spacing w:line="240" w:lineRule="auto"/>
        <w:rPr>
          <w:b/>
          <w:bCs/>
        </w:rPr>
      </w:pPr>
      <w:r>
        <w:t>X</w:t>
      </w:r>
      <w:r w:rsidR="00550CF2">
        <w:t xml:space="preserve"> propose deux scénarios de temps </w:t>
      </w:r>
      <w:r w:rsidR="009C5A54">
        <w:t xml:space="preserve">parental </w:t>
      </w:r>
      <w:r w:rsidR="00550CF2">
        <w:t xml:space="preserve">avec son père pour une première période de </w:t>
      </w:r>
      <w:r w:rsidR="00107034">
        <w:t xml:space="preserve">deux </w:t>
      </w:r>
      <w:r w:rsidR="00550CF2">
        <w:t xml:space="preserve">ou </w:t>
      </w:r>
      <w:r w:rsidR="00107034">
        <w:t xml:space="preserve">trois </w:t>
      </w:r>
      <w:r w:rsidR="00550CF2">
        <w:t xml:space="preserve">mois. Son premier choix serait de prolonger </w:t>
      </w:r>
      <w:r w:rsidR="00107034">
        <w:t xml:space="preserve">ses visites du </w:t>
      </w:r>
      <w:r w:rsidR="00550CF2">
        <w:t xml:space="preserve">dimanche </w:t>
      </w:r>
      <w:r w:rsidR="00107034">
        <w:t xml:space="preserve">jusqu’au </w:t>
      </w:r>
      <w:r w:rsidR="00550CF2">
        <w:t>lundi matin. Comme deuxième choix, elle maintiendrait l</w:t>
      </w:r>
      <w:r w:rsidR="00107034">
        <w:t xml:space="preserve">a visite </w:t>
      </w:r>
      <w:r w:rsidR="00550CF2">
        <w:t>du dimanche de midi à 19h00 et ajouterai</w:t>
      </w:r>
      <w:r w:rsidR="00C1415E">
        <w:t>t</w:t>
      </w:r>
      <w:r w:rsidR="00550CF2">
        <w:t xml:space="preserve"> un</w:t>
      </w:r>
      <w:r w:rsidR="00107034">
        <w:t xml:space="preserve">e visite </w:t>
      </w:r>
      <w:r w:rsidR="00550CF2">
        <w:t xml:space="preserve">le mercredi après l’école </w:t>
      </w:r>
      <w:r w:rsidR="00107034">
        <w:t xml:space="preserve">jusqu’au </w:t>
      </w:r>
      <w:r w:rsidR="00550CF2">
        <w:t xml:space="preserve">jeudi </w:t>
      </w:r>
      <w:r w:rsidR="00107034">
        <w:t xml:space="preserve">matin </w:t>
      </w:r>
      <w:r w:rsidR="00550CF2">
        <w:t>à l’école.</w:t>
      </w:r>
    </w:p>
    <w:p w14:paraId="1A787DAD" w14:textId="7F17607F" w:rsidR="005D4A06" w:rsidRPr="0017073F" w:rsidRDefault="004E1507" w:rsidP="005D4A06">
      <w:pPr>
        <w:pStyle w:val="Paragrdouble"/>
        <w:spacing w:line="240" w:lineRule="auto"/>
        <w:rPr>
          <w:b/>
          <w:bCs/>
        </w:rPr>
      </w:pPr>
      <w:r>
        <w:t>X</w:t>
      </w:r>
      <w:r w:rsidR="00550CF2">
        <w:t xml:space="preserve"> indique que si les </w:t>
      </w:r>
      <w:r w:rsidR="00107034">
        <w:t xml:space="preserve">visites </w:t>
      </w:r>
      <w:r w:rsidR="009C5A54">
        <w:t xml:space="preserve">vont bien, </w:t>
      </w:r>
      <w:r w:rsidR="00550CF2">
        <w:t xml:space="preserve">elle serait </w:t>
      </w:r>
      <w:r w:rsidR="00107034">
        <w:t xml:space="preserve">ensuite </w:t>
      </w:r>
      <w:r w:rsidR="00550CF2">
        <w:t xml:space="preserve">prête à passer une fin de semaine sur deux avec son père, et à ajouter </w:t>
      </w:r>
      <w:r w:rsidR="00107034">
        <w:t xml:space="preserve">la semaine suivante, une visite avec un coucher. </w:t>
      </w:r>
      <w:r w:rsidR="00550CF2">
        <w:t xml:space="preserve"> </w:t>
      </w:r>
    </w:p>
    <w:p w14:paraId="1B7A16D0" w14:textId="3EDDD635" w:rsidR="005D4A06" w:rsidRPr="00685ECD" w:rsidRDefault="00550CF2" w:rsidP="005D4A06">
      <w:pPr>
        <w:pStyle w:val="Paragrdouble"/>
        <w:spacing w:line="240" w:lineRule="auto"/>
        <w:rPr>
          <w:b/>
          <w:bCs/>
        </w:rPr>
      </w:pPr>
      <w:r>
        <w:t xml:space="preserve"> </w:t>
      </w:r>
      <w:r w:rsidR="004E1507">
        <w:t>X</w:t>
      </w:r>
      <w:r>
        <w:t xml:space="preserve"> affirme qu’elle ne se sent pas prête à envisager une semaine complète avec son père, même pendant les vacances. Elle est toutefois disposée à discuter d’une augmentation graduelle du temps chez son père dans le cadre de la thérapie père fille. </w:t>
      </w:r>
    </w:p>
    <w:p w14:paraId="35C9EF8C" w14:textId="5F6F82A6" w:rsidR="005D4A06" w:rsidRPr="00266D8E" w:rsidRDefault="004E1507" w:rsidP="00266D8E">
      <w:pPr>
        <w:pStyle w:val="Paragrdouble"/>
        <w:spacing w:line="240" w:lineRule="auto"/>
        <w:rPr>
          <w:b/>
          <w:bCs/>
        </w:rPr>
      </w:pPr>
      <w:r>
        <w:t>X</w:t>
      </w:r>
      <w:r w:rsidR="00550CF2">
        <w:t xml:space="preserve"> note qu’elle a actuellement un accès téléphonique par semaine avec son père et que cela se passe bien. Elle sent toutefois une pression de la part de ce dernier si elle doit annuler ou changer un appel.</w:t>
      </w:r>
    </w:p>
    <w:p w14:paraId="1EF79A5D" w14:textId="77777777" w:rsidR="00665490" w:rsidRPr="005D4A06" w:rsidRDefault="00550CF2" w:rsidP="00874F33">
      <w:pPr>
        <w:pStyle w:val="Titre4"/>
      </w:pPr>
      <w:bookmarkStart w:id="60" w:name="_Toc256000011"/>
      <w:bookmarkStart w:id="61" w:name="_Toc155624228"/>
      <w:bookmarkStart w:id="62" w:name="_Toc155624933"/>
      <w:bookmarkStart w:id="63" w:name="_Toc156212569"/>
      <w:r w:rsidRPr="005D4A06">
        <w:t>La preuve médicale versée au dossier</w:t>
      </w:r>
      <w:r w:rsidR="00C429A8" w:rsidRPr="005D4A06">
        <w:t xml:space="preserve"> concernant l’état de santé mentale du défendeur</w:t>
      </w:r>
      <w:bookmarkEnd w:id="60"/>
      <w:bookmarkEnd w:id="61"/>
      <w:bookmarkEnd w:id="62"/>
      <w:bookmarkEnd w:id="63"/>
    </w:p>
    <w:p w14:paraId="1BE9A6B9" w14:textId="77777777" w:rsidR="00665490" w:rsidRPr="00C314EE" w:rsidRDefault="00550CF2" w:rsidP="000A265E">
      <w:pPr>
        <w:pStyle w:val="Paragrdouble"/>
        <w:spacing w:line="240" w:lineRule="auto"/>
        <w:rPr>
          <w:b/>
          <w:bCs/>
        </w:rPr>
      </w:pPr>
      <w:r>
        <w:t xml:space="preserve">Certains rapports médicaux ont été déposés au dossier de la </w:t>
      </w:r>
      <w:r w:rsidR="003F0D97">
        <w:t>c</w:t>
      </w:r>
      <w:r>
        <w:t xml:space="preserve">our. </w:t>
      </w:r>
      <w:r w:rsidR="003151D8">
        <w:t xml:space="preserve">Certaines informations qui en ressortent sont pertinentes </w:t>
      </w:r>
      <w:r w:rsidR="00C713B6">
        <w:t>parce qu</w:t>
      </w:r>
      <w:r w:rsidR="00C429A8">
        <w:t xml:space="preserve">e sans traiter directement des habiletés parentales du défendeur, </w:t>
      </w:r>
      <w:r w:rsidR="003151D8">
        <w:t xml:space="preserve">elles </w:t>
      </w:r>
      <w:r w:rsidR="00C713B6">
        <w:t>jette</w:t>
      </w:r>
      <w:r w:rsidR="00C429A8">
        <w:t>nt</w:t>
      </w:r>
      <w:r w:rsidR="00C713B6">
        <w:t xml:space="preserve"> un éclairage sur </w:t>
      </w:r>
      <w:r w:rsidR="003151D8">
        <w:t>son état d’esprit</w:t>
      </w:r>
      <w:r w:rsidR="00B766D7">
        <w:t xml:space="preserve"> et </w:t>
      </w:r>
      <w:r w:rsidR="009B4046">
        <w:t>explique</w:t>
      </w:r>
      <w:r w:rsidR="002950EB">
        <w:t>nt</w:t>
      </w:r>
      <w:r w:rsidR="009B4046">
        <w:t xml:space="preserve"> certains de ses comportements. </w:t>
      </w:r>
    </w:p>
    <w:p w14:paraId="6DADBEE0" w14:textId="77777777" w:rsidR="00C713B6" w:rsidRPr="00C713B6" w:rsidRDefault="00550CF2" w:rsidP="000A265E">
      <w:pPr>
        <w:pStyle w:val="Paragrdouble"/>
        <w:spacing w:line="240" w:lineRule="auto"/>
        <w:rPr>
          <w:b/>
          <w:bCs/>
        </w:rPr>
      </w:pPr>
      <w:r>
        <w:t>Le défendeur bénéficiait d’un suivi médical et psychologiqu</w:t>
      </w:r>
      <w:r w:rsidR="003F0D97">
        <w:t xml:space="preserve">e </w:t>
      </w:r>
      <w:r>
        <w:t xml:space="preserve">avant la séparation des parties. Il a toutefois consulté son médecin et sa psychologue </w:t>
      </w:r>
      <w:r w:rsidR="003F0D97">
        <w:t xml:space="preserve">plus fréquemment </w:t>
      </w:r>
      <w:r>
        <w:t xml:space="preserve">dans les semaines qui ont suivi la séparation. </w:t>
      </w:r>
    </w:p>
    <w:p w14:paraId="3D809601" w14:textId="77777777" w:rsidR="00C314EE" w:rsidRPr="00687E8B" w:rsidRDefault="00550CF2" w:rsidP="000A265E">
      <w:pPr>
        <w:pStyle w:val="Paragrdouble"/>
        <w:spacing w:line="240" w:lineRule="auto"/>
        <w:rPr>
          <w:b/>
          <w:bCs/>
        </w:rPr>
      </w:pPr>
      <w:r>
        <w:t xml:space="preserve">Le défendeur a été </w:t>
      </w:r>
      <w:r w:rsidR="002950EB">
        <w:t>référé</w:t>
      </w:r>
      <w:r>
        <w:t xml:space="preserve"> au psychiatre, Dr Walter </w:t>
      </w:r>
      <w:proofErr w:type="spellStart"/>
      <w:r>
        <w:t>Hoe</w:t>
      </w:r>
      <w:proofErr w:type="spellEnd"/>
      <w:r w:rsidR="003F0D97">
        <w:t>,</w:t>
      </w:r>
      <w:r>
        <w:t xml:space="preserve"> qui l’a vu à quelques reprises. </w:t>
      </w:r>
    </w:p>
    <w:p w14:paraId="09077D4F" w14:textId="77777777" w:rsidR="00B766D7" w:rsidRPr="00B766D7" w:rsidRDefault="00550CF2" w:rsidP="000A265E">
      <w:pPr>
        <w:pStyle w:val="Paragrdouble"/>
        <w:spacing w:line="240" w:lineRule="auto"/>
        <w:rPr>
          <w:b/>
          <w:bCs/>
        </w:rPr>
      </w:pPr>
      <w:r>
        <w:lastRenderedPageBreak/>
        <w:t xml:space="preserve">Dans un rapport daté du 26 avril 2021, Dr </w:t>
      </w:r>
      <w:proofErr w:type="spellStart"/>
      <w:r>
        <w:t>Hoe</w:t>
      </w:r>
      <w:proofErr w:type="spellEnd"/>
      <w:r>
        <w:t xml:space="preserve"> dresse un historique de la situation du défendeur notamment en regard de ses nombreux griefs </w:t>
      </w:r>
      <w:r w:rsidR="009C5A54">
        <w:t xml:space="preserve">au </w:t>
      </w:r>
      <w:r>
        <w:t xml:space="preserve">travail et de </w:t>
      </w:r>
      <w:r w:rsidR="00656ED2">
        <w:t>s</w:t>
      </w:r>
      <w:r>
        <w:t xml:space="preserve">a situation familiale. Il décrit un niveau </w:t>
      </w:r>
      <w:r w:rsidR="003151D8">
        <w:t xml:space="preserve">important </w:t>
      </w:r>
      <w:r>
        <w:t xml:space="preserve">de colère et de frustration ainsi qu’un profond sentiment d’injustice chez le défendeur. </w:t>
      </w:r>
    </w:p>
    <w:p w14:paraId="7F5EE41C" w14:textId="77777777" w:rsidR="00687E8B" w:rsidRPr="00B906D8" w:rsidRDefault="00550CF2" w:rsidP="000A265E">
      <w:pPr>
        <w:pStyle w:val="Paragrdouble"/>
        <w:spacing w:line="240" w:lineRule="auto"/>
        <w:rPr>
          <w:b/>
          <w:bCs/>
        </w:rPr>
      </w:pPr>
      <w:r w:rsidRPr="00B906D8">
        <w:t xml:space="preserve">Il note que le défendeur </w:t>
      </w:r>
      <w:r w:rsidR="002950EB" w:rsidRPr="00B906D8">
        <w:t>reconnaît</w:t>
      </w:r>
      <w:r w:rsidRPr="00B906D8">
        <w:t xml:space="preserve"> avoir adopté un comportement abusif à l’endroit de la demanderesse</w:t>
      </w:r>
      <w:r w:rsidR="00107034" w:rsidRPr="00B906D8">
        <w:t xml:space="preserve">. </w:t>
      </w:r>
    </w:p>
    <w:p w14:paraId="76621103" w14:textId="77777777" w:rsidR="00687E8B" w:rsidRPr="009B4046" w:rsidRDefault="00550CF2" w:rsidP="00122261">
      <w:pPr>
        <w:pStyle w:val="Paragrdouble"/>
        <w:spacing w:line="240" w:lineRule="auto"/>
        <w:rPr>
          <w:b/>
          <w:bCs/>
        </w:rPr>
      </w:pPr>
      <w:r w:rsidRPr="00B766D7">
        <w:t xml:space="preserve">Dr </w:t>
      </w:r>
      <w:proofErr w:type="spellStart"/>
      <w:r w:rsidRPr="00B766D7">
        <w:t>Hoe</w:t>
      </w:r>
      <w:proofErr w:type="spellEnd"/>
      <w:r w:rsidRPr="00B766D7">
        <w:t xml:space="preserve"> émet un d</w:t>
      </w:r>
      <w:r>
        <w:t>iagnostic de</w:t>
      </w:r>
      <w:r w:rsidR="009B4046">
        <w:t xml:space="preserve"> dépression persistante compliquée par les traits de personnalité</w:t>
      </w:r>
      <w:r w:rsidR="00385A6E">
        <w:t xml:space="preserve"> du défendeur</w:t>
      </w:r>
      <w:r w:rsidR="009B4046">
        <w:t xml:space="preserve">. </w:t>
      </w:r>
      <w:r>
        <w:t>L’extrait suivant du rapport résume la situation et ses impressions cliniques :</w:t>
      </w:r>
    </w:p>
    <w:p w14:paraId="2B339042" w14:textId="77777777" w:rsid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He needs and values structure and rules. He gets triggered by invalidation, rejection and invalidation. When triggered he gets overwhelmed by emotion, with sadness, fear and anger. He is afraid of impulsivity when overwhelmed with negative emotions.</w:t>
      </w:r>
    </w:p>
    <w:p w14:paraId="74320AAA" w14:textId="77777777" w:rsid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w:t>
      </w:r>
    </w:p>
    <w:p w14:paraId="3ED02208" w14:textId="53F3FA83" w:rsid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The patient had looked into differen</w:t>
      </w:r>
      <w:r w:rsidR="00F97117">
        <w:rPr>
          <w:sz w:val="22"/>
          <w:szCs w:val="22"/>
          <w:lang w:val="en-CA"/>
        </w:rPr>
        <w:t xml:space="preserve">t </w:t>
      </w:r>
      <w:proofErr w:type="gramStart"/>
      <w:r w:rsidR="00F97117">
        <w:rPr>
          <w:sz w:val="22"/>
          <w:szCs w:val="22"/>
          <w:lang w:val="en-CA"/>
        </w:rPr>
        <w:t>diagnosis</w:t>
      </w:r>
      <w:proofErr w:type="gramEnd"/>
      <w:r w:rsidR="00F97117">
        <w:rPr>
          <w:sz w:val="22"/>
          <w:szCs w:val="22"/>
          <w:lang w:val="en-CA"/>
        </w:rPr>
        <w:t xml:space="preserve"> and he was thinking that he might have PTSD, an illness that would explain is anger, anxiety and mood problems. </w:t>
      </w:r>
      <w:r w:rsidR="00F779D9">
        <w:rPr>
          <w:sz w:val="22"/>
          <w:szCs w:val="22"/>
          <w:lang w:val="en-CA"/>
        </w:rPr>
        <w:t>However, h</w:t>
      </w:r>
      <w:r w:rsidR="00F97117">
        <w:rPr>
          <w:sz w:val="22"/>
          <w:szCs w:val="22"/>
          <w:lang w:val="en-CA"/>
        </w:rPr>
        <w:t xml:space="preserve">e did not </w:t>
      </w:r>
      <w:r>
        <w:rPr>
          <w:sz w:val="22"/>
          <w:szCs w:val="22"/>
          <w:lang w:val="en-CA"/>
        </w:rPr>
        <w:t xml:space="preserve">meet specific criteria for PTSD and his mental health problems are mostly driven by the stress of unresolved grievances and how they were dealt with by the system. Personality factors (rigidity, inability to let go, sensitivity to invalidation, emotional dysregulation, emotional problem solving) also play </w:t>
      </w:r>
      <w:r w:rsidR="00F779D9">
        <w:rPr>
          <w:sz w:val="22"/>
          <w:szCs w:val="22"/>
          <w:lang w:val="en-CA"/>
        </w:rPr>
        <w:t xml:space="preserve">a key </w:t>
      </w:r>
      <w:r>
        <w:rPr>
          <w:sz w:val="22"/>
          <w:szCs w:val="22"/>
          <w:lang w:val="en-CA"/>
        </w:rPr>
        <w:t xml:space="preserve">role in his difficulty. This is </w:t>
      </w:r>
      <w:r w:rsidR="00F779D9">
        <w:rPr>
          <w:sz w:val="22"/>
          <w:szCs w:val="22"/>
          <w:lang w:val="en-CA"/>
        </w:rPr>
        <w:t>consistent</w:t>
      </w:r>
      <w:r>
        <w:rPr>
          <w:sz w:val="22"/>
          <w:szCs w:val="22"/>
          <w:lang w:val="en-CA"/>
        </w:rPr>
        <w:t xml:space="preserve"> with recent psychiatric reports by Dr Campbell and Palardy from is ER visits and admission at Hospital</w:t>
      </w:r>
      <w:r w:rsidR="00170007">
        <w:rPr>
          <w:sz w:val="22"/>
          <w:szCs w:val="22"/>
          <w:lang w:val="en-CA"/>
        </w:rPr>
        <w:t xml:space="preserve"> [A]</w:t>
      </w:r>
      <w:r>
        <w:rPr>
          <w:sz w:val="22"/>
          <w:szCs w:val="22"/>
          <w:lang w:val="en-CA"/>
        </w:rPr>
        <w:t xml:space="preserve">. </w:t>
      </w:r>
    </w:p>
    <w:p w14:paraId="51B65390" w14:textId="77777777" w:rsid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w:t>
      </w:r>
    </w:p>
    <w:p w14:paraId="5AB0A02A" w14:textId="77777777" w:rsid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 xml:space="preserve">Assessment- Persistent depressive disorder </w:t>
      </w:r>
      <w:r w:rsidR="00F779D9">
        <w:rPr>
          <w:sz w:val="22"/>
          <w:szCs w:val="22"/>
          <w:lang w:val="en-CA"/>
        </w:rPr>
        <w:t xml:space="preserve">(Dysthymia) </w:t>
      </w:r>
      <w:r>
        <w:rPr>
          <w:sz w:val="22"/>
          <w:szCs w:val="22"/>
          <w:lang w:val="en-CA"/>
        </w:rPr>
        <w:t xml:space="preserve">complicated by obsessive-compulsive personality traits (perfectionism, rigidity, </w:t>
      </w:r>
      <w:r w:rsidR="00F779D9">
        <w:rPr>
          <w:sz w:val="22"/>
          <w:szCs w:val="22"/>
          <w:lang w:val="en-CA"/>
        </w:rPr>
        <w:t xml:space="preserve">inflexibility, </w:t>
      </w:r>
      <w:r>
        <w:rPr>
          <w:sz w:val="22"/>
          <w:szCs w:val="22"/>
          <w:lang w:val="en-CA"/>
        </w:rPr>
        <w:t>focus on rules and justice) and cluster B personality traits (emotional dysregulation, intense anger/sadness, sensitivity to invalidation and narcissistic injury, impulsivity when stressed</w:t>
      </w:r>
      <w:r w:rsidR="00385A6E">
        <w:rPr>
          <w:sz w:val="22"/>
          <w:szCs w:val="22"/>
          <w:lang w:val="en-CA"/>
        </w:rPr>
        <w:t>)</w:t>
      </w:r>
      <w:r>
        <w:rPr>
          <w:sz w:val="22"/>
          <w:szCs w:val="22"/>
          <w:lang w:val="en-CA"/>
        </w:rPr>
        <w:t xml:space="preserve">. </w:t>
      </w:r>
    </w:p>
    <w:p w14:paraId="44FD57D4" w14:textId="77777777" w:rsidR="00F20118" w:rsidRPr="00F20118" w:rsidRDefault="00550CF2" w:rsidP="00F20118">
      <w:pPr>
        <w:pStyle w:val="Paragrdouble"/>
        <w:numPr>
          <w:ilvl w:val="0"/>
          <w:numId w:val="0"/>
        </w:numPr>
        <w:spacing w:line="240" w:lineRule="auto"/>
        <w:ind w:left="284" w:right="290"/>
        <w:rPr>
          <w:sz w:val="22"/>
          <w:szCs w:val="22"/>
          <w:lang w:val="en-CA"/>
        </w:rPr>
      </w:pPr>
      <w:r>
        <w:rPr>
          <w:sz w:val="22"/>
          <w:szCs w:val="22"/>
          <w:lang w:val="en-CA"/>
        </w:rPr>
        <w:t>Given that his psychological stressors</w:t>
      </w:r>
      <w:r w:rsidR="00F779D9">
        <w:rPr>
          <w:sz w:val="22"/>
          <w:szCs w:val="22"/>
          <w:lang w:val="en-CA"/>
        </w:rPr>
        <w:t xml:space="preserve"> (unresolved grievances)</w:t>
      </w:r>
      <w:r>
        <w:rPr>
          <w:sz w:val="22"/>
          <w:szCs w:val="22"/>
          <w:lang w:val="en-CA"/>
        </w:rPr>
        <w:t>, personality style and coping s</w:t>
      </w:r>
      <w:r w:rsidR="00F779D9">
        <w:rPr>
          <w:sz w:val="22"/>
          <w:szCs w:val="22"/>
          <w:lang w:val="en-CA"/>
        </w:rPr>
        <w:t>k</w:t>
      </w:r>
      <w:r>
        <w:rPr>
          <w:sz w:val="22"/>
          <w:szCs w:val="22"/>
          <w:lang w:val="en-CA"/>
        </w:rPr>
        <w:t xml:space="preserve">ills are key drivers </w:t>
      </w:r>
      <w:r w:rsidR="00A03D3D">
        <w:rPr>
          <w:sz w:val="22"/>
          <w:szCs w:val="22"/>
          <w:lang w:val="en-CA"/>
        </w:rPr>
        <w:t>i</w:t>
      </w:r>
      <w:r>
        <w:rPr>
          <w:sz w:val="22"/>
          <w:szCs w:val="22"/>
          <w:lang w:val="en-CA"/>
        </w:rPr>
        <w:t xml:space="preserve">n his mental health difficulties, </w:t>
      </w:r>
      <w:r w:rsidR="00F779D9">
        <w:rPr>
          <w:sz w:val="22"/>
          <w:szCs w:val="22"/>
          <w:lang w:val="en-CA"/>
        </w:rPr>
        <w:t>psychotherapy</w:t>
      </w:r>
      <w:r>
        <w:rPr>
          <w:sz w:val="22"/>
          <w:szCs w:val="22"/>
          <w:lang w:val="en-CA"/>
        </w:rPr>
        <w:t xml:space="preserve"> should be the foc</w:t>
      </w:r>
      <w:r w:rsidR="00F779D9">
        <w:rPr>
          <w:sz w:val="22"/>
          <w:szCs w:val="22"/>
          <w:lang w:val="en-CA"/>
        </w:rPr>
        <w:t xml:space="preserve">us </w:t>
      </w:r>
      <w:r>
        <w:rPr>
          <w:sz w:val="22"/>
          <w:szCs w:val="22"/>
          <w:lang w:val="en-CA"/>
        </w:rPr>
        <w:t xml:space="preserve">of his treatment.  </w:t>
      </w:r>
    </w:p>
    <w:p w14:paraId="461F416C" w14:textId="77777777" w:rsidR="00F20118" w:rsidRPr="00F20118" w:rsidRDefault="00550CF2" w:rsidP="000A265E">
      <w:pPr>
        <w:pStyle w:val="Paragrdouble"/>
        <w:spacing w:line="240" w:lineRule="auto"/>
        <w:rPr>
          <w:b/>
          <w:bCs/>
        </w:rPr>
      </w:pPr>
      <w:r>
        <w:t xml:space="preserve">Dr </w:t>
      </w:r>
      <w:proofErr w:type="spellStart"/>
      <w:r>
        <w:t>Hoe</w:t>
      </w:r>
      <w:proofErr w:type="spellEnd"/>
      <w:r>
        <w:t xml:space="preserve"> réévalue le défendeur le 18 mai 2022</w:t>
      </w:r>
      <w:r w:rsidR="003F0D97">
        <w:t>,</w:t>
      </w:r>
      <w:r>
        <w:t xml:space="preserve"> </w:t>
      </w:r>
      <w:r w:rsidR="003F0D97">
        <w:t xml:space="preserve">alors que ce dernier fait sa grève de la faim. </w:t>
      </w:r>
      <w:r w:rsidR="009B4046">
        <w:t xml:space="preserve">Son impression diagnostique évoque un trouble de la personnalité limite. </w:t>
      </w:r>
      <w:r w:rsidR="00C713B6">
        <w:t>Voici le tableau qu’il dresse alors de la situation du défendeur :</w:t>
      </w:r>
    </w:p>
    <w:p w14:paraId="381DAB2B" w14:textId="77777777" w:rsidR="00F20118" w:rsidRPr="002872A1" w:rsidRDefault="00550CF2" w:rsidP="00F20118">
      <w:pPr>
        <w:pStyle w:val="Paragrdouble"/>
        <w:numPr>
          <w:ilvl w:val="0"/>
          <w:numId w:val="0"/>
        </w:numPr>
        <w:spacing w:line="240" w:lineRule="auto"/>
        <w:ind w:left="284" w:right="290"/>
        <w:rPr>
          <w:sz w:val="22"/>
          <w:szCs w:val="22"/>
          <w:lang w:val="en-CA"/>
        </w:rPr>
      </w:pPr>
      <w:r w:rsidRPr="002872A1">
        <w:rPr>
          <w:sz w:val="22"/>
          <w:szCs w:val="22"/>
          <w:lang w:val="en-CA"/>
        </w:rPr>
        <w:t>Narrative</w:t>
      </w:r>
    </w:p>
    <w:p w14:paraId="653C6FC7" w14:textId="77777777" w:rsidR="00C832AF" w:rsidRPr="00C713B6" w:rsidRDefault="00550CF2" w:rsidP="00F20118">
      <w:pPr>
        <w:pStyle w:val="Paragrdouble"/>
        <w:numPr>
          <w:ilvl w:val="0"/>
          <w:numId w:val="0"/>
        </w:numPr>
        <w:spacing w:line="240" w:lineRule="auto"/>
        <w:ind w:left="284" w:right="290"/>
        <w:rPr>
          <w:sz w:val="22"/>
          <w:szCs w:val="22"/>
          <w:lang w:val="en-CA"/>
        </w:rPr>
      </w:pPr>
      <w:r>
        <w:rPr>
          <w:sz w:val="22"/>
          <w:szCs w:val="22"/>
          <w:lang w:val="en-CA"/>
        </w:rPr>
        <w:t xml:space="preserve">[…] </w:t>
      </w:r>
      <w:r w:rsidRPr="00C713B6">
        <w:rPr>
          <w:sz w:val="22"/>
          <w:szCs w:val="22"/>
          <w:lang w:val="en-CA"/>
        </w:rPr>
        <w:t>The patient is going through an acrimonious marital separation process. His wife walked away from the family home a few weeks ago, taking their 10 years old daughter with her and moving in a women’s shelter. She does not want to see him no</w:t>
      </w:r>
      <w:r w:rsidR="00C713B6">
        <w:rPr>
          <w:sz w:val="22"/>
          <w:szCs w:val="22"/>
          <w:lang w:val="en-CA"/>
        </w:rPr>
        <w:t>r</w:t>
      </w:r>
      <w:r w:rsidRPr="00C713B6">
        <w:rPr>
          <w:sz w:val="22"/>
          <w:szCs w:val="22"/>
          <w:lang w:val="en-CA"/>
        </w:rPr>
        <w:t xml:space="preserve"> let the daughter see him. </w:t>
      </w:r>
    </w:p>
    <w:p w14:paraId="5A99195B" w14:textId="77777777" w:rsidR="00C832AF"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lastRenderedPageBreak/>
        <w:t>Patient embarked on a hunger strike t</w:t>
      </w:r>
      <w:r w:rsidR="00C713B6">
        <w:rPr>
          <w:sz w:val="22"/>
          <w:szCs w:val="22"/>
          <w:lang w:val="en-CA"/>
        </w:rPr>
        <w:t>o</w:t>
      </w:r>
      <w:r w:rsidRPr="00C713B6">
        <w:rPr>
          <w:sz w:val="22"/>
          <w:szCs w:val="22"/>
          <w:lang w:val="en-CA"/>
        </w:rPr>
        <w:t xml:space="preserve"> force the wife to bring the daughter to see him. This only had the effect of further antagonizing the wife, and now she really does not want the daughter to see the patient. Helene Thibeault and </w:t>
      </w:r>
      <w:r w:rsidR="00C713B6">
        <w:rPr>
          <w:sz w:val="22"/>
          <w:szCs w:val="22"/>
          <w:lang w:val="en-CA"/>
        </w:rPr>
        <w:t>D</w:t>
      </w:r>
      <w:r w:rsidRPr="00C713B6">
        <w:rPr>
          <w:sz w:val="22"/>
          <w:szCs w:val="22"/>
          <w:lang w:val="en-CA"/>
        </w:rPr>
        <w:t>r. Handfield Jones have support</w:t>
      </w:r>
      <w:r w:rsidR="00C713B6">
        <w:rPr>
          <w:sz w:val="22"/>
          <w:szCs w:val="22"/>
          <w:lang w:val="en-CA"/>
        </w:rPr>
        <w:t>ed</w:t>
      </w:r>
      <w:r w:rsidRPr="00C713B6">
        <w:rPr>
          <w:sz w:val="22"/>
          <w:szCs w:val="22"/>
          <w:lang w:val="en-CA"/>
        </w:rPr>
        <w:t xml:space="preserve"> him and tried to help him. Suggestion on alter</w:t>
      </w:r>
      <w:r w:rsidR="00C713B6">
        <w:rPr>
          <w:sz w:val="22"/>
          <w:szCs w:val="22"/>
          <w:lang w:val="en-CA"/>
        </w:rPr>
        <w:t>n</w:t>
      </w:r>
      <w:r w:rsidRPr="00C713B6">
        <w:rPr>
          <w:sz w:val="22"/>
          <w:szCs w:val="22"/>
          <w:lang w:val="en-CA"/>
        </w:rPr>
        <w:t xml:space="preserve">ative behaviors, more effective strategies, or more positive actions have been met with rigid resistance. </w:t>
      </w:r>
    </w:p>
    <w:p w14:paraId="3E6E9FC3" w14:textId="77777777" w:rsidR="00C832AF"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w:t>
      </w:r>
    </w:p>
    <w:p w14:paraId="34F3BE4D" w14:textId="77777777" w:rsidR="00C832AF"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 xml:space="preserve">When assessed today, the patient was mostly frustrated and angry. He is very upset over the injustice of his wife taking his daughter and preventing him from seeing her. He is angry at the legal system </w:t>
      </w:r>
      <w:r w:rsidR="00C713B6">
        <w:rPr>
          <w:sz w:val="22"/>
          <w:szCs w:val="22"/>
          <w:lang w:val="en-CA"/>
        </w:rPr>
        <w:t xml:space="preserve">that </w:t>
      </w:r>
      <w:r w:rsidRPr="00C713B6">
        <w:rPr>
          <w:sz w:val="22"/>
          <w:szCs w:val="22"/>
          <w:lang w:val="en-CA"/>
        </w:rPr>
        <w:t>he feels prevent him from getting justice. H</w:t>
      </w:r>
      <w:r w:rsidR="00C713B6">
        <w:rPr>
          <w:sz w:val="22"/>
          <w:szCs w:val="22"/>
          <w:lang w:val="en-CA"/>
        </w:rPr>
        <w:t>e</w:t>
      </w:r>
      <w:r w:rsidRPr="00C713B6">
        <w:rPr>
          <w:sz w:val="22"/>
          <w:szCs w:val="22"/>
          <w:lang w:val="en-CA"/>
        </w:rPr>
        <w:t xml:space="preserve"> is also angry at the medical system. He complained of having had medical complaints for weeks and being dismissed as a hypochondriac until he saw Dr Handfield Jones who diagnosed his thrombosis and got him treated. […] </w:t>
      </w:r>
    </w:p>
    <w:p w14:paraId="05D86E3C" w14:textId="77777777" w:rsidR="00C832AF"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 xml:space="preserve">His affect is dominated by anger and frustration. He is very resentful of the injustice of his situation. He recognizes that some of his behaviors and choices are counterproductive, but he is unwilling to consider alternatives right now. </w:t>
      </w:r>
      <w:r w:rsidR="00CB47D6" w:rsidRPr="00C713B6">
        <w:rPr>
          <w:sz w:val="22"/>
          <w:szCs w:val="22"/>
          <w:lang w:val="en-CA"/>
        </w:rPr>
        <w:t>He is firm with his intransigence about continuing is hunger s</w:t>
      </w:r>
      <w:r w:rsidR="00C713B6">
        <w:rPr>
          <w:sz w:val="22"/>
          <w:szCs w:val="22"/>
          <w:lang w:val="en-CA"/>
        </w:rPr>
        <w:t>t</w:t>
      </w:r>
      <w:r w:rsidR="00CB47D6" w:rsidRPr="00C713B6">
        <w:rPr>
          <w:sz w:val="22"/>
          <w:szCs w:val="22"/>
          <w:lang w:val="en-CA"/>
        </w:rPr>
        <w:t>rike until hi</w:t>
      </w:r>
      <w:r w:rsidR="00C713B6">
        <w:rPr>
          <w:sz w:val="22"/>
          <w:szCs w:val="22"/>
          <w:lang w:val="en-CA"/>
        </w:rPr>
        <w:t>s</w:t>
      </w:r>
      <w:r w:rsidR="00CB47D6" w:rsidRPr="00C713B6">
        <w:rPr>
          <w:sz w:val="22"/>
          <w:szCs w:val="22"/>
          <w:lang w:val="en-CA"/>
        </w:rPr>
        <w:t xml:space="preserve"> wife acquiesces and lets him have his daughter. </w:t>
      </w:r>
    </w:p>
    <w:p w14:paraId="5B09BA9A"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w:t>
      </w:r>
    </w:p>
    <w:p w14:paraId="1F4898BD"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 xml:space="preserve">His behaviours and evolving mental health picture strongly support a diagnosis of borderline personality. There is evidence of significant emotional dysregulation, impulsivity, self-destructive behaviors, sensitivity to rejection, abandonment and invalidation, intense anger/sadness, chaotic and dramatic personal relations, dichotomous (black and white) thinking. His borderline personality, combined with significant psychological stressors have provoked overwhelming reactions (mostly anger). Aggressive pharmacotherapy is unlikely to have much of an impact on his anger and his personal misery. Psychosocial interventions are more likely to help, if he is open to work on issues. His prognosis is limited by his willingness to accept effective interventions, and his openness to work on issues that drive and perpetuate his misery. </w:t>
      </w:r>
    </w:p>
    <w:p w14:paraId="3F1848A0"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 xml:space="preserve">The patient is capable to make </w:t>
      </w:r>
      <w:proofErr w:type="gramStart"/>
      <w:r w:rsidRPr="00C713B6">
        <w:rPr>
          <w:sz w:val="22"/>
          <w:szCs w:val="22"/>
          <w:lang w:val="en-CA"/>
        </w:rPr>
        <w:t>decisions</w:t>
      </w:r>
      <w:proofErr w:type="gramEnd"/>
      <w:r w:rsidRPr="00C713B6">
        <w:rPr>
          <w:sz w:val="22"/>
          <w:szCs w:val="22"/>
          <w:lang w:val="en-CA"/>
        </w:rPr>
        <w:t xml:space="preserve"> and he is free to make is own choices. We discussed that there is no good medical treatment that can shield him from the consequences of </w:t>
      </w:r>
      <w:proofErr w:type="spellStart"/>
      <w:proofErr w:type="gramStart"/>
      <w:r w:rsidRPr="00C713B6">
        <w:rPr>
          <w:sz w:val="22"/>
          <w:szCs w:val="22"/>
          <w:lang w:val="en-CA"/>
        </w:rPr>
        <w:t>self defeating</w:t>
      </w:r>
      <w:proofErr w:type="spellEnd"/>
      <w:proofErr w:type="gramEnd"/>
      <w:r w:rsidRPr="00C713B6">
        <w:rPr>
          <w:sz w:val="22"/>
          <w:szCs w:val="22"/>
          <w:lang w:val="en-CA"/>
        </w:rPr>
        <w:t xml:space="preserve"> choices and destructive behaviors. </w:t>
      </w:r>
    </w:p>
    <w:p w14:paraId="21A70449"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w:t>
      </w:r>
    </w:p>
    <w:p w14:paraId="1F5C160D"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Diagnosis or Clinical impression: Personal crises (acrimonious marital separation, no access to daughter, unresolved work grievances, thrombosis)</w:t>
      </w:r>
    </w:p>
    <w:p w14:paraId="2AC6A6AC"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Borderline personality</w:t>
      </w:r>
    </w:p>
    <w:p w14:paraId="21F4E5EF" w14:textId="77777777" w:rsidR="00CB47D6" w:rsidRPr="00C713B6" w:rsidRDefault="00550CF2" w:rsidP="00F20118">
      <w:pPr>
        <w:pStyle w:val="Paragrdouble"/>
        <w:numPr>
          <w:ilvl w:val="0"/>
          <w:numId w:val="0"/>
        </w:numPr>
        <w:spacing w:line="240" w:lineRule="auto"/>
        <w:ind w:left="284" w:right="290"/>
        <w:rPr>
          <w:sz w:val="22"/>
          <w:szCs w:val="22"/>
          <w:lang w:val="en-CA"/>
        </w:rPr>
      </w:pPr>
      <w:r w:rsidRPr="00C713B6">
        <w:rPr>
          <w:sz w:val="22"/>
          <w:szCs w:val="22"/>
          <w:lang w:val="en-CA"/>
        </w:rPr>
        <w:t>Prolonged fasting (hunger strike to force his wife to give access to his daughter)</w:t>
      </w:r>
    </w:p>
    <w:p w14:paraId="4B25C64F" w14:textId="77777777" w:rsidR="002D51BC" w:rsidRDefault="00550CF2" w:rsidP="000A265E">
      <w:pPr>
        <w:pStyle w:val="Paragrdouble"/>
        <w:spacing w:line="240" w:lineRule="auto"/>
      </w:pPr>
      <w:r w:rsidRPr="002D51BC">
        <w:t xml:space="preserve">Dr </w:t>
      </w:r>
      <w:proofErr w:type="spellStart"/>
      <w:r w:rsidRPr="002D51BC">
        <w:t>Hoe</w:t>
      </w:r>
      <w:proofErr w:type="spellEnd"/>
      <w:r w:rsidRPr="002D51BC">
        <w:t xml:space="preserve"> </w:t>
      </w:r>
      <w:r w:rsidR="00C713B6">
        <w:t>examine à nouveau l</w:t>
      </w:r>
      <w:r>
        <w:t xml:space="preserve">e défendeur le 7 février 2023. Il note que le tableau clinique demeure largement inchangé. Il </w:t>
      </w:r>
      <w:r w:rsidR="003F0D97">
        <w:t xml:space="preserve">indique </w:t>
      </w:r>
      <w:r>
        <w:t>que le défendeur a un trouble d’adaptation qui engendre beaucoup d’anxiété, des attaques de pani</w:t>
      </w:r>
      <w:r w:rsidR="00C713B6">
        <w:t>que</w:t>
      </w:r>
      <w:r>
        <w:t xml:space="preserve"> et des </w:t>
      </w:r>
      <w:r w:rsidR="00C713B6">
        <w:lastRenderedPageBreak/>
        <w:t>perturbation</w:t>
      </w:r>
      <w:r w:rsidR="00C429A8">
        <w:t>s</w:t>
      </w:r>
      <w:r w:rsidR="00C713B6">
        <w:t xml:space="preserve"> dans son comportement</w:t>
      </w:r>
      <w:r w:rsidR="003F0D97">
        <w:t>.</w:t>
      </w:r>
      <w:r w:rsidR="000D135B">
        <w:t xml:space="preserve"> Ses recommandations sont axées sur la psychothérapie. </w:t>
      </w:r>
      <w:r w:rsidR="003F0D97">
        <w:t xml:space="preserve"> </w:t>
      </w:r>
    </w:p>
    <w:p w14:paraId="03359F4B" w14:textId="77777777" w:rsidR="000D135B" w:rsidRPr="000D135B" w:rsidRDefault="00550CF2" w:rsidP="000A265E">
      <w:pPr>
        <w:pStyle w:val="Paragrdouble"/>
        <w:spacing w:line="240" w:lineRule="auto"/>
        <w:rPr>
          <w:b/>
          <w:bCs/>
        </w:rPr>
      </w:pPr>
      <w:r>
        <w:t xml:space="preserve">Le 7 juin 2023, le défendeur </w:t>
      </w:r>
      <w:r w:rsidR="003151D8">
        <w:t xml:space="preserve">dépose </w:t>
      </w:r>
      <w:r>
        <w:t xml:space="preserve">une </w:t>
      </w:r>
      <w:r w:rsidR="003151D8">
        <w:t xml:space="preserve">nouvelle </w:t>
      </w:r>
      <w:r>
        <w:t xml:space="preserve">note médicale du Dr </w:t>
      </w:r>
      <w:proofErr w:type="spellStart"/>
      <w:r>
        <w:t>Hoe</w:t>
      </w:r>
      <w:proofErr w:type="spellEnd"/>
      <w:r>
        <w:t xml:space="preserve"> datée du 24 mai 2023. Dans cette note, </w:t>
      </w:r>
      <w:r w:rsidR="00DC5F64">
        <w:t xml:space="preserve">il </w:t>
      </w:r>
      <w:r>
        <w:t>indique que depuis que le défendeur a retenu les service</w:t>
      </w:r>
      <w:r w:rsidR="009B4046">
        <w:t>s</w:t>
      </w:r>
      <w:r>
        <w:t xml:space="preserve"> d’un avocat, sa santé mentale s’est améliorée de façon importante; il est beaucoup moins anxieux, son niveau de stress s’est réduit de façon considérable et il n</w:t>
      </w:r>
      <w:r w:rsidR="002950EB">
        <w:t>’</w:t>
      </w:r>
      <w:r>
        <w:t>a p</w:t>
      </w:r>
      <w:r w:rsidR="00107034">
        <w:t xml:space="preserve">lus de </w:t>
      </w:r>
      <w:r>
        <w:t>crises de panique. Il conclut en indiquant qu’il n’observe aucun risque de suicide chez le défendeur.</w:t>
      </w:r>
    </w:p>
    <w:p w14:paraId="3B2CA483" w14:textId="599AB7A1" w:rsidR="00280A46" w:rsidRPr="00350FC5" w:rsidRDefault="00550CF2" w:rsidP="007171D8">
      <w:pPr>
        <w:pStyle w:val="Paragrdouble"/>
        <w:spacing w:line="240" w:lineRule="auto"/>
        <w:rPr>
          <w:szCs w:val="24"/>
        </w:rPr>
      </w:pPr>
      <w:r w:rsidRPr="00350FC5">
        <w:rPr>
          <w:szCs w:val="24"/>
        </w:rPr>
        <w:t xml:space="preserve">Le Tribunal retient </w:t>
      </w:r>
      <w:r w:rsidR="00107034" w:rsidRPr="00350FC5">
        <w:rPr>
          <w:szCs w:val="24"/>
        </w:rPr>
        <w:t xml:space="preserve">de ces rapports que </w:t>
      </w:r>
      <w:r w:rsidRPr="00350FC5">
        <w:rPr>
          <w:szCs w:val="24"/>
        </w:rPr>
        <w:t>l</w:t>
      </w:r>
      <w:r w:rsidR="000D135B" w:rsidRPr="00350FC5">
        <w:rPr>
          <w:szCs w:val="24"/>
        </w:rPr>
        <w:t xml:space="preserve">a santé mentale du défendeur était beaucoup plus fragile au début de l’instance et qu’elle s’est </w:t>
      </w:r>
      <w:r w:rsidR="00385A6E" w:rsidRPr="00350FC5">
        <w:rPr>
          <w:szCs w:val="24"/>
        </w:rPr>
        <w:t xml:space="preserve">améliorée </w:t>
      </w:r>
      <w:r w:rsidR="000D135B" w:rsidRPr="00350FC5">
        <w:rPr>
          <w:szCs w:val="24"/>
        </w:rPr>
        <w:t xml:space="preserve">depuis. Cela a certainement contribué à l’amélioration de sa relation avec </w:t>
      </w:r>
      <w:r w:rsidR="004E1507">
        <w:rPr>
          <w:szCs w:val="24"/>
        </w:rPr>
        <w:t>X</w:t>
      </w:r>
      <w:r w:rsidR="000D135B" w:rsidRPr="00350FC5">
        <w:rPr>
          <w:szCs w:val="24"/>
        </w:rPr>
        <w:t>.</w:t>
      </w:r>
      <w:r w:rsidR="00350FC5" w:rsidRPr="00350FC5">
        <w:rPr>
          <w:szCs w:val="24"/>
        </w:rPr>
        <w:t xml:space="preserve"> </w:t>
      </w:r>
      <w:r w:rsidR="000D135B" w:rsidRPr="00350FC5">
        <w:rPr>
          <w:szCs w:val="24"/>
        </w:rPr>
        <w:t>Le</w:t>
      </w:r>
      <w:r w:rsidRPr="00350FC5">
        <w:rPr>
          <w:szCs w:val="24"/>
        </w:rPr>
        <w:t xml:space="preserve"> défendeur a </w:t>
      </w:r>
      <w:r w:rsidR="000D135B" w:rsidRPr="00350FC5">
        <w:rPr>
          <w:szCs w:val="24"/>
        </w:rPr>
        <w:t xml:space="preserve">toutefois </w:t>
      </w:r>
      <w:r w:rsidRPr="00350FC5">
        <w:rPr>
          <w:szCs w:val="24"/>
        </w:rPr>
        <w:t xml:space="preserve">des traits de personnalité </w:t>
      </w:r>
      <w:r w:rsidR="00CC255D" w:rsidRPr="00350FC5">
        <w:rPr>
          <w:szCs w:val="24"/>
        </w:rPr>
        <w:t>qui</w:t>
      </w:r>
      <w:r w:rsidR="000D135B" w:rsidRPr="00350FC5">
        <w:rPr>
          <w:szCs w:val="24"/>
        </w:rPr>
        <w:t xml:space="preserve"> influencent </w:t>
      </w:r>
      <w:r w:rsidR="00CC255D" w:rsidRPr="00350FC5">
        <w:rPr>
          <w:szCs w:val="24"/>
        </w:rPr>
        <w:t xml:space="preserve">son comportement et ses réactions avec </w:t>
      </w:r>
      <w:r w:rsidR="004E1507">
        <w:rPr>
          <w:szCs w:val="24"/>
        </w:rPr>
        <w:t>X</w:t>
      </w:r>
      <w:r w:rsidR="00CC255D" w:rsidRPr="00350FC5">
        <w:rPr>
          <w:szCs w:val="24"/>
        </w:rPr>
        <w:t xml:space="preserve"> et avec la demanderesse relativement au temps parental et au litige qui en découle.  </w:t>
      </w:r>
    </w:p>
    <w:p w14:paraId="3AB00C23" w14:textId="77777777" w:rsidR="00C429A8" w:rsidRPr="000264BE" w:rsidRDefault="00550CF2" w:rsidP="00874F33">
      <w:pPr>
        <w:pStyle w:val="Titre4"/>
      </w:pPr>
      <w:bookmarkStart w:id="64" w:name="_Toc256000012"/>
      <w:bookmarkStart w:id="65" w:name="_Toc155624229"/>
      <w:bookmarkStart w:id="66" w:name="_Toc155624934"/>
      <w:bookmarkStart w:id="67" w:name="_Toc156212570"/>
      <w:r w:rsidRPr="000264BE">
        <w:t>L’évaluation psychosociale</w:t>
      </w:r>
      <w:r w:rsidR="000B76CA">
        <w:t xml:space="preserve"> du 15 décembre 2021</w:t>
      </w:r>
      <w:bookmarkEnd w:id="64"/>
      <w:bookmarkEnd w:id="65"/>
      <w:bookmarkEnd w:id="66"/>
      <w:bookmarkEnd w:id="67"/>
    </w:p>
    <w:p w14:paraId="0ECE5D54" w14:textId="1BB21679" w:rsidR="00477317" w:rsidRDefault="00550CF2" w:rsidP="00477317">
      <w:pPr>
        <w:pStyle w:val="Paragrdouble"/>
        <w:spacing w:line="240" w:lineRule="auto"/>
      </w:pPr>
      <w:r>
        <w:t xml:space="preserve">Le 15 décembre 2021, la confection d’une évaluation psychosociale est ordonnée. Le mandat est confié à la travailleuse sociale </w:t>
      </w:r>
      <w:r w:rsidR="00700455">
        <w:t>J</w:t>
      </w:r>
      <w:r>
        <w:t>. Le 18 juillet 2022, le défendeur allègue que le processus d’évaluation psychosociale est injuste et discriminatoire. Le rapport de M</w:t>
      </w:r>
      <w:r w:rsidR="001423B8">
        <w:t xml:space="preserve">adame </w:t>
      </w:r>
      <w:r w:rsidR="00700455">
        <w:t>J</w:t>
      </w:r>
      <w:r w:rsidR="00700455">
        <w:t xml:space="preserve"> </w:t>
      </w:r>
      <w:r>
        <w:t>est daté du 25 août 2022.</w:t>
      </w:r>
      <w:r w:rsidR="00350FC5">
        <w:t xml:space="preserve"> Le défendeur conteste l’analyse et les recommandations de Mme </w:t>
      </w:r>
      <w:r w:rsidR="00700455">
        <w:t>J</w:t>
      </w:r>
      <w:r w:rsidR="00350FC5">
        <w:t>.</w:t>
      </w:r>
    </w:p>
    <w:p w14:paraId="1DDF255A" w14:textId="3DF01CB6" w:rsidR="00477317" w:rsidRDefault="00550CF2" w:rsidP="00477317">
      <w:pPr>
        <w:pStyle w:val="Paragrdouble"/>
        <w:spacing w:line="240" w:lineRule="auto"/>
      </w:pPr>
      <w:r>
        <w:t xml:space="preserve">Mme </w:t>
      </w:r>
      <w:r w:rsidR="00700455">
        <w:t>J</w:t>
      </w:r>
      <w:r w:rsidR="00700455">
        <w:t xml:space="preserve"> </w:t>
      </w:r>
      <w:r>
        <w:t xml:space="preserve">décrit </w:t>
      </w:r>
      <w:r w:rsidR="004E1507">
        <w:t>X</w:t>
      </w:r>
      <w:r>
        <w:t xml:space="preserve"> comme une enfant très mature qui s’exprime dans un vocabulaire enrichi pour son âge. Elle note qu’elle a une relation très étroite avec sa mère. </w:t>
      </w:r>
    </w:p>
    <w:p w14:paraId="14A8AC43" w14:textId="0B61A18D" w:rsidR="00477317" w:rsidRDefault="00550CF2" w:rsidP="00477317">
      <w:pPr>
        <w:pStyle w:val="Paragrdouble"/>
        <w:spacing w:line="240" w:lineRule="auto"/>
      </w:pPr>
      <w:r>
        <w:t> </w:t>
      </w:r>
      <w:r w:rsidR="006E5492">
        <w:t xml:space="preserve">Madame </w:t>
      </w:r>
      <w:proofErr w:type="spellStart"/>
      <w:r w:rsidR="00700455">
        <w:t>J</w:t>
      </w:r>
      <w:r w:rsidR="00700455">
        <w:t xml:space="preserve"> </w:t>
      </w:r>
      <w:r>
        <w:t>observ</w:t>
      </w:r>
      <w:r w:rsidR="00385A6E">
        <w:t>e</w:t>
      </w:r>
      <w:proofErr w:type="spellEnd"/>
      <w:r>
        <w:t xml:space="preserve"> </w:t>
      </w:r>
      <w:r w:rsidR="00385A6E">
        <w:t xml:space="preserve">aussi </w:t>
      </w:r>
      <w:r>
        <w:t xml:space="preserve">un lien significatif entre </w:t>
      </w:r>
      <w:r w:rsidR="004E1507">
        <w:t>X</w:t>
      </w:r>
      <w:r w:rsidR="006E5492">
        <w:t xml:space="preserve"> et le défendeur e</w:t>
      </w:r>
      <w:r>
        <w:t>t constat</w:t>
      </w:r>
      <w:r w:rsidR="00385A6E">
        <w:t>e</w:t>
      </w:r>
      <w:r>
        <w:t xml:space="preserve"> qu</w:t>
      </w:r>
      <w:r w:rsidR="006E5492">
        <w:t xml:space="preserve">’elle </w:t>
      </w:r>
      <w:r>
        <w:t xml:space="preserve">aime </w:t>
      </w:r>
      <w:r w:rsidR="00DC5F64">
        <w:t xml:space="preserve">profondément </w:t>
      </w:r>
      <w:r>
        <w:t xml:space="preserve">son père et que les sentiments sont partagés par le défendeur. </w:t>
      </w:r>
    </w:p>
    <w:p w14:paraId="25E55385" w14:textId="70FF09E7" w:rsidR="00477317" w:rsidRDefault="00550CF2" w:rsidP="00477317">
      <w:pPr>
        <w:pStyle w:val="Paragrdouble"/>
        <w:spacing w:line="240" w:lineRule="auto"/>
      </w:pPr>
      <w:r>
        <w:t xml:space="preserve">Dans son rapport, </w:t>
      </w:r>
      <w:r w:rsidR="000169A7">
        <w:t xml:space="preserve">elle </w:t>
      </w:r>
      <w:r>
        <w:t xml:space="preserve">note que le conflit entre les parents est majeur, que </w:t>
      </w:r>
      <w:r w:rsidR="004E1507">
        <w:t>X</w:t>
      </w:r>
      <w:r w:rsidR="006E5492">
        <w:t xml:space="preserve"> </w:t>
      </w:r>
      <w:r>
        <w:t xml:space="preserve">est </w:t>
      </w:r>
      <w:r w:rsidR="006E5492">
        <w:t xml:space="preserve">en </w:t>
      </w:r>
      <w:r>
        <w:t xml:space="preserve">conflit de loyauté </w:t>
      </w:r>
      <w:r w:rsidR="001423B8">
        <w:t xml:space="preserve">et </w:t>
      </w:r>
      <w:r>
        <w:t xml:space="preserve">que la situation doit cesser afin d’éviter qu’elle n’en subisse un tort sérieux. Elle note que l’exposition de </w:t>
      </w:r>
      <w:r w:rsidR="004E1507">
        <w:t>X</w:t>
      </w:r>
      <w:r>
        <w:t xml:space="preserve"> au conflit </w:t>
      </w:r>
      <w:r w:rsidR="00D1001A">
        <w:t>entraîne</w:t>
      </w:r>
      <w:r>
        <w:t xml:space="preserve"> des impacts importants chez elle. Elle indique qu</w:t>
      </w:r>
      <w:r w:rsidR="001423B8">
        <w:t xml:space="preserve">e </w:t>
      </w:r>
      <w:r w:rsidR="004E1507">
        <w:t>X</w:t>
      </w:r>
      <w:r w:rsidR="001423B8">
        <w:t xml:space="preserve"> </w:t>
      </w:r>
      <w:r>
        <w:t>a vécu dans un climat de tension toute sa jeunesse et qu’elle est maintenant une enfant anxieuse et très « parentifiée ». Elle insiste sur l’importance que ses parents lui permettent de redevenir un</w:t>
      </w:r>
      <w:r w:rsidR="006E5492">
        <w:t>e</w:t>
      </w:r>
      <w:r>
        <w:t xml:space="preserve"> enfant et </w:t>
      </w:r>
      <w:r w:rsidR="00107034">
        <w:t xml:space="preserve">évitent </w:t>
      </w:r>
      <w:r>
        <w:t>de l’exposer aux conflits et situations qui concernent les adultes.</w:t>
      </w:r>
    </w:p>
    <w:p w14:paraId="69C1CC3D" w14:textId="175655EF" w:rsidR="00477317" w:rsidRDefault="00550CF2" w:rsidP="00477317">
      <w:pPr>
        <w:pStyle w:val="Paragrdouble"/>
        <w:spacing w:line="240" w:lineRule="auto"/>
      </w:pPr>
      <w:r>
        <w:t xml:space="preserve">Traitant de la demanderesse, Mme </w:t>
      </w:r>
      <w:r w:rsidR="00700455">
        <w:t>J</w:t>
      </w:r>
      <w:r w:rsidR="00700455">
        <w:t xml:space="preserve"> </w:t>
      </w:r>
      <w:r>
        <w:t xml:space="preserve">indique être préoccupée </w:t>
      </w:r>
      <w:r w:rsidR="001423B8">
        <w:t>q</w:t>
      </w:r>
      <w:r>
        <w:t xml:space="preserve">ue </w:t>
      </w:r>
      <w:r w:rsidR="004E1507">
        <w:t>X</w:t>
      </w:r>
      <w:r w:rsidR="006E5492">
        <w:t xml:space="preserve"> </w:t>
      </w:r>
      <w:r>
        <w:t>se retrouve en conflit de loyauté envers sa mère si elle accepte de voir son père. Certains éléments du discours de l’enfant laissent croire qu’elle répète celui de sa mère. Elle note que la demanderesse semble avoir évolué positivement</w:t>
      </w:r>
      <w:r w:rsidR="00CC1029">
        <w:t>,</w:t>
      </w:r>
      <w:r>
        <w:t xml:space="preserve"> mais qu’elle doit poursuivre sa prise de conscience quant </w:t>
      </w:r>
      <w:r w:rsidR="006E5492">
        <w:t xml:space="preserve">aux </w:t>
      </w:r>
      <w:r>
        <w:t xml:space="preserve">impacts négatifs de ses propos sur l’enfant. Elle doit en outre cesser de lui divulguer </w:t>
      </w:r>
      <w:r w:rsidR="00385A6E">
        <w:t xml:space="preserve">des </w:t>
      </w:r>
      <w:r>
        <w:t xml:space="preserve">informations qui sont propices à </w:t>
      </w:r>
      <w:r w:rsidR="00107034">
        <w:t xml:space="preserve">nourrir </w:t>
      </w:r>
      <w:r>
        <w:t xml:space="preserve">un conflit de loyauté. Elle relève que bien que </w:t>
      </w:r>
      <w:r w:rsidR="004E1507">
        <w:t>X</w:t>
      </w:r>
      <w:r w:rsidR="006E5492">
        <w:t xml:space="preserve"> </w:t>
      </w:r>
      <w:r>
        <w:t xml:space="preserve">clame son droit de connaître la vérité, elle est trop jeune et </w:t>
      </w:r>
      <w:r w:rsidR="00107034">
        <w:lastRenderedPageBreak/>
        <w:t xml:space="preserve">elle </w:t>
      </w:r>
      <w:r>
        <w:t xml:space="preserve">n’a pas le niveau de résilience requis pour faire face </w:t>
      </w:r>
      <w:r w:rsidR="00350FC5">
        <w:t xml:space="preserve">au </w:t>
      </w:r>
      <w:r>
        <w:t>conflit majeur</w:t>
      </w:r>
      <w:r w:rsidR="00350FC5">
        <w:t xml:space="preserve"> entre ses parents. </w:t>
      </w:r>
      <w:r>
        <w:t xml:space="preserve"> </w:t>
      </w:r>
    </w:p>
    <w:p w14:paraId="4AC51F78" w14:textId="49761A89" w:rsidR="00477317" w:rsidRDefault="00550CF2" w:rsidP="00477317">
      <w:pPr>
        <w:pStyle w:val="Paragrdouble"/>
        <w:spacing w:line="240" w:lineRule="auto"/>
      </w:pPr>
      <w:r>
        <w:t xml:space="preserve">Elle est également d’avis que la demanderesse doit encourager les contacts entre </w:t>
      </w:r>
      <w:r w:rsidR="004E1507">
        <w:t>X</w:t>
      </w:r>
      <w:r w:rsidR="006E5492">
        <w:t xml:space="preserve"> </w:t>
      </w:r>
      <w:r>
        <w:t xml:space="preserve">et son père et lui donner le droit d’être heureuse en présence de son père.  </w:t>
      </w:r>
    </w:p>
    <w:p w14:paraId="07551A3C" w14:textId="6BB408DE" w:rsidR="000169A7" w:rsidRDefault="00550CF2" w:rsidP="00477317">
      <w:pPr>
        <w:pStyle w:val="Paragrdouble"/>
        <w:spacing w:line="240" w:lineRule="auto"/>
      </w:pPr>
      <w:r>
        <w:t>M</w:t>
      </w:r>
      <w:r w:rsidR="006E5492">
        <w:t>adam</w:t>
      </w:r>
      <w:r>
        <w:t xml:space="preserve">e </w:t>
      </w:r>
      <w:r w:rsidR="00700455">
        <w:t>J</w:t>
      </w:r>
      <w:r w:rsidR="00700455">
        <w:t xml:space="preserve"> </w:t>
      </w:r>
      <w:r>
        <w:t xml:space="preserve">relève </w:t>
      </w:r>
      <w:r w:rsidR="00DC5F64">
        <w:t>l</w:t>
      </w:r>
      <w:r>
        <w:t>es comportements problématiques du défendeur et</w:t>
      </w:r>
      <w:r w:rsidR="00350FC5">
        <w:t xml:space="preserve"> </w:t>
      </w:r>
      <w:r>
        <w:t xml:space="preserve">leur impact sur </w:t>
      </w:r>
      <w:r w:rsidR="004E1507">
        <w:t>X</w:t>
      </w:r>
      <w:r w:rsidR="006E5492">
        <w:t xml:space="preserve"> </w:t>
      </w:r>
      <w:r>
        <w:t>et elle soulève des doutes quant à sa santé mentale. Elle note en outre le niveau d’insistance très élevé du défendeur et le fait qu’il se sent constamment persécuté</w:t>
      </w:r>
      <w:r w:rsidR="006E5492">
        <w:t>,</w:t>
      </w:r>
      <w:r>
        <w:t xml:space="preserve"> et ce, p</w:t>
      </w:r>
      <w:r w:rsidR="006E5492">
        <w:t xml:space="preserve">ar </w:t>
      </w:r>
      <w:r>
        <w:t xml:space="preserve">tous ceux qui n’ont pas la même opinion que lui, alors qu’il ne prend pas les moyens adéquats pour se faire entendre. </w:t>
      </w:r>
    </w:p>
    <w:p w14:paraId="66DC28E4" w14:textId="29F44877" w:rsidR="00477317" w:rsidRDefault="00550CF2" w:rsidP="00477317">
      <w:pPr>
        <w:pStyle w:val="Paragrdouble"/>
        <w:spacing w:line="240" w:lineRule="auto"/>
      </w:pPr>
      <w:r>
        <w:t xml:space="preserve">Madame </w:t>
      </w:r>
      <w:r w:rsidR="00700455">
        <w:t>J</w:t>
      </w:r>
      <w:r w:rsidR="00700455">
        <w:t xml:space="preserve"> </w:t>
      </w:r>
      <w:r>
        <w:t>formule plusieurs recommandations :</w:t>
      </w:r>
    </w:p>
    <w:p w14:paraId="27199C67" w14:textId="31D89F5A"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la garde de </w:t>
      </w:r>
      <w:r w:rsidR="004E1507">
        <w:rPr>
          <w:szCs w:val="24"/>
        </w:rPr>
        <w:t>X</w:t>
      </w:r>
      <w:r w:rsidRPr="00295B9B">
        <w:rPr>
          <w:szCs w:val="24"/>
        </w:rPr>
        <w:t xml:space="preserve"> soit confiée à la mère;</w:t>
      </w:r>
    </w:p>
    <w:p w14:paraId="1C91F2A3" w14:textId="77777777"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ue la mère informe le père de tous les suivis médicaux</w:t>
      </w:r>
      <w:r>
        <w:rPr>
          <w:szCs w:val="24"/>
        </w:rPr>
        <w:t>,</w:t>
      </w:r>
      <w:r w:rsidRPr="00295B9B">
        <w:rPr>
          <w:szCs w:val="24"/>
        </w:rPr>
        <w:t xml:space="preserve"> scolaires et autres informations pertinentes concernant l’enfant</w:t>
      </w:r>
      <w:r w:rsidR="00CD5D55">
        <w:rPr>
          <w:szCs w:val="24"/>
        </w:rPr>
        <w:t>,</w:t>
      </w:r>
      <w:r w:rsidRPr="00295B9B">
        <w:rPr>
          <w:szCs w:val="24"/>
        </w:rPr>
        <w:t xml:space="preserve"> et ce</w:t>
      </w:r>
      <w:r w:rsidR="00350FC5">
        <w:rPr>
          <w:szCs w:val="24"/>
        </w:rPr>
        <w:t>,</w:t>
      </w:r>
      <w:r w:rsidRPr="00295B9B">
        <w:rPr>
          <w:szCs w:val="24"/>
        </w:rPr>
        <w:t xml:space="preserve"> en temps réel;</w:t>
      </w:r>
    </w:p>
    <w:p w14:paraId="26161B2D" w14:textId="5E660261"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les contacts entre </w:t>
      </w:r>
      <w:r w:rsidR="004E1507">
        <w:rPr>
          <w:szCs w:val="24"/>
        </w:rPr>
        <w:t>X</w:t>
      </w:r>
      <w:r w:rsidRPr="00295B9B">
        <w:rPr>
          <w:szCs w:val="24"/>
        </w:rPr>
        <w:t xml:space="preserve"> et son père soient supervisés par un tiers nommé préalablement par le </w:t>
      </w:r>
      <w:r w:rsidR="00A03D3D">
        <w:rPr>
          <w:szCs w:val="24"/>
        </w:rPr>
        <w:t>T</w:t>
      </w:r>
      <w:r w:rsidRPr="00295B9B">
        <w:rPr>
          <w:szCs w:val="24"/>
        </w:rPr>
        <w:t>ribunal</w:t>
      </w:r>
      <w:r w:rsidR="00350FC5">
        <w:rPr>
          <w:szCs w:val="24"/>
        </w:rPr>
        <w:t>,</w:t>
      </w:r>
      <w:r w:rsidRPr="00295B9B">
        <w:rPr>
          <w:szCs w:val="24"/>
        </w:rPr>
        <w:t xml:space="preserve"> et </w:t>
      </w:r>
      <w:r w:rsidR="00350FC5">
        <w:rPr>
          <w:szCs w:val="24"/>
        </w:rPr>
        <w:t xml:space="preserve">ce, </w:t>
      </w:r>
      <w:r w:rsidRPr="00295B9B">
        <w:rPr>
          <w:szCs w:val="24"/>
        </w:rPr>
        <w:t xml:space="preserve">tant que </w:t>
      </w:r>
      <w:r w:rsidR="00350FC5">
        <w:rPr>
          <w:szCs w:val="24"/>
        </w:rPr>
        <w:t xml:space="preserve">cela sera </w:t>
      </w:r>
      <w:r w:rsidRPr="00295B9B">
        <w:rPr>
          <w:szCs w:val="24"/>
        </w:rPr>
        <w:t>jugé nécessaire;</w:t>
      </w:r>
    </w:p>
    <w:p w14:paraId="391D5D86" w14:textId="0A763668"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la reprise de contacts entre </w:t>
      </w:r>
      <w:r w:rsidR="004E1507">
        <w:rPr>
          <w:szCs w:val="24"/>
        </w:rPr>
        <w:t>X</w:t>
      </w:r>
      <w:r w:rsidRPr="00295B9B">
        <w:rPr>
          <w:szCs w:val="24"/>
        </w:rPr>
        <w:t xml:space="preserve"> et son père soit accompagnée d’un suivi thérapeutique père-fille</w:t>
      </w:r>
      <w:r w:rsidR="00385A6E">
        <w:rPr>
          <w:szCs w:val="24"/>
        </w:rPr>
        <w:t>;</w:t>
      </w:r>
      <w:r w:rsidRPr="00295B9B">
        <w:rPr>
          <w:szCs w:val="24"/>
        </w:rPr>
        <w:t xml:space="preserve">  </w:t>
      </w:r>
    </w:p>
    <w:p w14:paraId="36999ECB" w14:textId="77777777"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les appels </w:t>
      </w:r>
      <w:r w:rsidR="000169A7">
        <w:rPr>
          <w:szCs w:val="24"/>
        </w:rPr>
        <w:t>avec le père s</w:t>
      </w:r>
      <w:r w:rsidRPr="00295B9B">
        <w:rPr>
          <w:szCs w:val="24"/>
        </w:rPr>
        <w:t>oient limités, prévus dans le temps, et ce</w:t>
      </w:r>
      <w:r w:rsidR="00E460C8">
        <w:rPr>
          <w:szCs w:val="24"/>
        </w:rPr>
        <w:t>,</w:t>
      </w:r>
      <w:r w:rsidRPr="00295B9B">
        <w:rPr>
          <w:szCs w:val="24"/>
        </w:rPr>
        <w:t xml:space="preserve"> deux fois par semaine;</w:t>
      </w:r>
    </w:p>
    <w:p w14:paraId="3E6DA5AB" w14:textId="77777777"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ue le père termine avec succès le suivi thérapeutique relativement à sa problématique de violence;</w:t>
      </w:r>
    </w:p>
    <w:p w14:paraId="0F795562" w14:textId="77777777"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ue le père termine avec succès un suivi quant à ses habiletés parentales;</w:t>
      </w:r>
    </w:p>
    <w:p w14:paraId="3CCD5649" w14:textId="77777777"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le père se soumette à une évaluation psychiatrique et </w:t>
      </w:r>
      <w:r w:rsidR="00350FC5">
        <w:rPr>
          <w:szCs w:val="24"/>
        </w:rPr>
        <w:t xml:space="preserve">qu’il suive </w:t>
      </w:r>
      <w:r w:rsidRPr="00295B9B">
        <w:rPr>
          <w:szCs w:val="24"/>
        </w:rPr>
        <w:t>les recommandations</w:t>
      </w:r>
      <w:r w:rsidR="00350FC5">
        <w:rPr>
          <w:szCs w:val="24"/>
        </w:rPr>
        <w:t xml:space="preserve"> du psychiatre;</w:t>
      </w:r>
    </w:p>
    <w:p w14:paraId="2C740583" w14:textId="7411EE39"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le père figure comme étant </w:t>
      </w:r>
      <w:r w:rsidR="00DC5F64">
        <w:rPr>
          <w:szCs w:val="24"/>
        </w:rPr>
        <w:t xml:space="preserve">un des parents </w:t>
      </w:r>
      <w:r w:rsidRPr="00295B9B">
        <w:rPr>
          <w:szCs w:val="24"/>
        </w:rPr>
        <w:t xml:space="preserve">de </w:t>
      </w:r>
      <w:r w:rsidR="004E1507">
        <w:rPr>
          <w:szCs w:val="24"/>
        </w:rPr>
        <w:t>X</w:t>
      </w:r>
      <w:r w:rsidRPr="00295B9B">
        <w:rPr>
          <w:szCs w:val="24"/>
        </w:rPr>
        <w:t xml:space="preserve"> sur tous les documents concernant l’enfant (école, camp de jour,</w:t>
      </w:r>
      <w:r w:rsidR="00385A6E">
        <w:rPr>
          <w:szCs w:val="24"/>
        </w:rPr>
        <w:t xml:space="preserve"> </w:t>
      </w:r>
      <w:r w:rsidRPr="00295B9B">
        <w:rPr>
          <w:szCs w:val="24"/>
        </w:rPr>
        <w:t>etc.)</w:t>
      </w:r>
      <w:r w:rsidR="00385A6E">
        <w:rPr>
          <w:szCs w:val="24"/>
        </w:rPr>
        <w:t>;</w:t>
      </w:r>
    </w:p>
    <w:p w14:paraId="7A044801" w14:textId="6EECF49E"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 xml:space="preserve">ue </w:t>
      </w:r>
      <w:r>
        <w:rPr>
          <w:szCs w:val="24"/>
        </w:rPr>
        <w:t>chaque p</w:t>
      </w:r>
      <w:r w:rsidRPr="00295B9B">
        <w:rPr>
          <w:szCs w:val="24"/>
        </w:rPr>
        <w:t>arent adopte une attitude positive à l’endroit de l’autre</w:t>
      </w:r>
      <w:r>
        <w:rPr>
          <w:szCs w:val="24"/>
        </w:rPr>
        <w:t xml:space="preserve">, </w:t>
      </w:r>
      <w:r w:rsidRPr="00295B9B">
        <w:rPr>
          <w:szCs w:val="24"/>
        </w:rPr>
        <w:t xml:space="preserve">qu’il évite de dénigrer l’autre parent ou son milieu </w:t>
      </w:r>
      <w:r>
        <w:rPr>
          <w:szCs w:val="24"/>
        </w:rPr>
        <w:t>et</w:t>
      </w:r>
      <w:r w:rsidRPr="00295B9B">
        <w:rPr>
          <w:szCs w:val="24"/>
        </w:rPr>
        <w:t xml:space="preserve"> de parler à </w:t>
      </w:r>
      <w:r w:rsidR="004E1507">
        <w:rPr>
          <w:szCs w:val="24"/>
        </w:rPr>
        <w:t>X</w:t>
      </w:r>
      <w:r w:rsidRPr="00295B9B">
        <w:rPr>
          <w:szCs w:val="24"/>
        </w:rPr>
        <w:t xml:space="preserve"> des éléments concernant les adultes;</w:t>
      </w:r>
    </w:p>
    <w:p w14:paraId="114B5144" w14:textId="1371519B" w:rsidR="00477317" w:rsidRPr="00295B9B" w:rsidRDefault="00550CF2">
      <w:pPr>
        <w:pStyle w:val="Paragrdouble"/>
        <w:numPr>
          <w:ilvl w:val="0"/>
          <w:numId w:val="11"/>
        </w:numPr>
        <w:spacing w:line="240" w:lineRule="auto"/>
        <w:ind w:right="290"/>
        <w:rPr>
          <w:szCs w:val="24"/>
        </w:rPr>
      </w:pPr>
      <w:r>
        <w:rPr>
          <w:szCs w:val="24"/>
        </w:rPr>
        <w:t>Q</w:t>
      </w:r>
      <w:r w:rsidRPr="00295B9B">
        <w:rPr>
          <w:szCs w:val="24"/>
        </w:rPr>
        <w:t>ue les parents participent à des atelier</w:t>
      </w:r>
      <w:r>
        <w:rPr>
          <w:szCs w:val="24"/>
        </w:rPr>
        <w:t>s</w:t>
      </w:r>
      <w:r w:rsidRPr="00295B9B">
        <w:rPr>
          <w:szCs w:val="24"/>
        </w:rPr>
        <w:t xml:space="preserve"> portant sur la coparentalité à </w:t>
      </w:r>
      <w:r w:rsidR="0019679E">
        <w:rPr>
          <w:szCs w:val="24"/>
        </w:rPr>
        <w:t>[l'Organisme A]</w:t>
      </w:r>
      <w:r w:rsidRPr="00295B9B">
        <w:rPr>
          <w:szCs w:val="24"/>
        </w:rPr>
        <w:t xml:space="preserve">;  </w:t>
      </w:r>
    </w:p>
    <w:p w14:paraId="11795DC5" w14:textId="04F2C16A" w:rsidR="00477317" w:rsidRDefault="00550CF2" w:rsidP="00477317">
      <w:pPr>
        <w:pStyle w:val="Paragrdouble"/>
        <w:spacing w:line="240" w:lineRule="auto"/>
      </w:pPr>
      <w:r>
        <w:lastRenderedPageBreak/>
        <w:t xml:space="preserve">Bien que le défendeur </w:t>
      </w:r>
      <w:r w:rsidR="00CE601D">
        <w:t xml:space="preserve">conteste </w:t>
      </w:r>
      <w:r>
        <w:t>le rapport de M</w:t>
      </w:r>
      <w:r w:rsidR="006E5492">
        <w:t xml:space="preserve">adame </w:t>
      </w:r>
      <w:r w:rsidR="00700455">
        <w:t>J</w:t>
      </w:r>
      <w:r>
        <w:t xml:space="preserve">, il a suivi certaines de </w:t>
      </w:r>
      <w:r w:rsidR="006E5492">
        <w:t>s</w:t>
      </w:r>
      <w:r>
        <w:t>es recommandations, notamment en poursuivant son suivi psychologique</w:t>
      </w:r>
      <w:r w:rsidR="00385A6E">
        <w:t xml:space="preserve"> et</w:t>
      </w:r>
      <w:r>
        <w:t xml:space="preserve"> en participant aux modules du programme </w:t>
      </w:r>
      <w:r w:rsidR="0019679E">
        <w:t>A</w:t>
      </w:r>
      <w:r>
        <w:t xml:space="preserve"> sur la gestion de la colère et les habiletés parentales. </w:t>
      </w:r>
    </w:p>
    <w:p w14:paraId="780F0DA7" w14:textId="77777777" w:rsidR="001423B8" w:rsidRDefault="00550CF2" w:rsidP="00477317">
      <w:pPr>
        <w:pStyle w:val="Paragrdouble"/>
        <w:spacing w:line="240" w:lineRule="auto"/>
      </w:pPr>
      <w:r>
        <w:t>Quan</w:t>
      </w:r>
      <w:r w:rsidR="00D35875">
        <w:t>t</w:t>
      </w:r>
      <w:r>
        <w:t xml:space="preserve"> au suivi thérapeutique père-fille, la situation a été compliquée. Le défendeur réclame un tel suivi depuis le début de l’instance. Au départ, la demanderesse s’y oppos</w:t>
      </w:r>
      <w:r w:rsidR="00CE601D">
        <w:t>e</w:t>
      </w:r>
      <w:r w:rsidR="00CC1029">
        <w:t>,</w:t>
      </w:r>
      <w:r>
        <w:t xml:space="preserve"> mais elle </w:t>
      </w:r>
      <w:r w:rsidR="00CE601D">
        <w:t>c</w:t>
      </w:r>
      <w:r>
        <w:t>onsent</w:t>
      </w:r>
      <w:r w:rsidR="00CE601D">
        <w:t xml:space="preserve"> par la suite</w:t>
      </w:r>
      <w:r>
        <w:t xml:space="preserve">. </w:t>
      </w:r>
    </w:p>
    <w:p w14:paraId="748BBD9F" w14:textId="1032039A" w:rsidR="00477317" w:rsidRDefault="00550CF2" w:rsidP="00477317">
      <w:pPr>
        <w:pStyle w:val="Paragrdouble"/>
        <w:spacing w:line="240" w:lineRule="auto"/>
      </w:pPr>
      <w:r>
        <w:t>Le 3 février 202</w:t>
      </w:r>
      <w:r w:rsidR="006E5492">
        <w:t>3</w:t>
      </w:r>
      <w:r>
        <w:t xml:space="preserve">, lors d’une audience, le Tribunal note que la demanderesse, le défendeur et </w:t>
      </w:r>
      <w:r w:rsidR="004E1507">
        <w:t>X</w:t>
      </w:r>
      <w:r>
        <w:t xml:space="preserve"> </w:t>
      </w:r>
      <w:r w:rsidR="00CE601D">
        <w:t>acceptent d’</w:t>
      </w:r>
      <w:r>
        <w:t xml:space="preserve">entreprendre une thérapie familiale avec la travailleuse sociale Isabelle Lafontaine. Malheureusement, </w:t>
      </w:r>
      <w:r w:rsidR="00CE601D">
        <w:t xml:space="preserve">Mme Lafontaine </w:t>
      </w:r>
      <w:r>
        <w:t>se retire du mandat</w:t>
      </w:r>
      <w:r w:rsidR="006E5492">
        <w:t xml:space="preserve"> au début du mois d’avril 2023</w:t>
      </w:r>
      <w:r>
        <w:t xml:space="preserve">. Bien que le défendeur blâme la demanderesse </w:t>
      </w:r>
      <w:r w:rsidR="006E5492">
        <w:t xml:space="preserve">pour le retrait de Mme Lafontaine </w:t>
      </w:r>
      <w:r w:rsidR="00A05DF6">
        <w:t xml:space="preserve">et lui reproche </w:t>
      </w:r>
      <w:r>
        <w:t>d’avoir ralenti le début du processus thérapeutique, la preuve révèle que Mme Lafontaine s</w:t>
      </w:r>
      <w:r w:rsidR="00A05DF6">
        <w:t>’</w:t>
      </w:r>
      <w:r>
        <w:t>e</w:t>
      </w:r>
      <w:r w:rsidR="00A05DF6">
        <w:t>st</w:t>
      </w:r>
      <w:r>
        <w:t xml:space="preserve"> retir</w:t>
      </w:r>
      <w:r w:rsidR="00A05DF6">
        <w:t xml:space="preserve">ée </w:t>
      </w:r>
      <w:r>
        <w:t xml:space="preserve">pour des raisons de santé. </w:t>
      </w:r>
      <w:r w:rsidR="006E5492">
        <w:t xml:space="preserve">Elle a d’ailleurs précisé dans un courriel que la demanderesse n’était en rien responsable de sa décision de se retirer du mandat. </w:t>
      </w:r>
    </w:p>
    <w:p w14:paraId="2FF663A4" w14:textId="69C0D3EE" w:rsidR="00477317" w:rsidRDefault="00550CF2" w:rsidP="00C116B0">
      <w:pPr>
        <w:pStyle w:val="Paragrdouble"/>
        <w:spacing w:line="240" w:lineRule="auto"/>
      </w:pPr>
      <w:r>
        <w:t xml:space="preserve">Le 18 mai 2023, le Tribunal </w:t>
      </w:r>
      <w:r w:rsidR="006E5492">
        <w:t xml:space="preserve">prend acte que les </w:t>
      </w:r>
      <w:r>
        <w:t xml:space="preserve">parties s’entendent </w:t>
      </w:r>
      <w:r w:rsidR="006E5492">
        <w:t xml:space="preserve">maintenant </w:t>
      </w:r>
      <w:r>
        <w:t>pour qu’une thérapie père-fille et/ou thérapie familiale via la plateforme Teams soit entreprise avec la psycholog</w:t>
      </w:r>
      <w:r w:rsidR="00E460C8">
        <w:t>u</w:t>
      </w:r>
      <w:r>
        <w:t>e Julia Santo.</w:t>
      </w:r>
      <w:r w:rsidR="00C116B0">
        <w:t xml:space="preserve"> Ce suivi </w:t>
      </w:r>
      <w:r w:rsidR="00CE601D">
        <w:t>débute</w:t>
      </w:r>
      <w:r w:rsidR="00D1001A">
        <w:t>,</w:t>
      </w:r>
      <w:r w:rsidR="00CE601D">
        <w:t xml:space="preserve"> mais est rapidement </w:t>
      </w:r>
      <w:r w:rsidR="00C116B0">
        <w:t xml:space="preserve">interrompu parce que </w:t>
      </w:r>
      <w:r w:rsidR="004E1507">
        <w:t>X</w:t>
      </w:r>
      <w:r w:rsidR="00C116B0">
        <w:t xml:space="preserve"> ne se sent pas à l’aise avec elle. </w:t>
      </w:r>
    </w:p>
    <w:p w14:paraId="1A594D31" w14:textId="7369D531" w:rsidR="00477317" w:rsidRDefault="00550CF2" w:rsidP="00A91FEB">
      <w:pPr>
        <w:pStyle w:val="Paragrdouble"/>
        <w:spacing w:line="240" w:lineRule="auto"/>
      </w:pPr>
      <w:r>
        <w:t>Lors de son témoignage, M</w:t>
      </w:r>
      <w:r w:rsidR="006E5492">
        <w:t xml:space="preserve">adame </w:t>
      </w:r>
      <w:r w:rsidR="00700455">
        <w:t>J</w:t>
      </w:r>
      <w:r w:rsidR="00700455">
        <w:t xml:space="preserve"> </w:t>
      </w:r>
      <w:r>
        <w:t>indiqu</w:t>
      </w:r>
      <w:r w:rsidR="00CE601D">
        <w:t>e</w:t>
      </w:r>
      <w:r>
        <w:t xml:space="preserve"> qu</w:t>
      </w:r>
      <w:r w:rsidR="00CE601D">
        <w:t xml:space="preserve">’elle a eu des </w:t>
      </w:r>
      <w:r>
        <w:t>inquiétudes concernant la santé mentale du demandeur tout au long du processus d’expertise en raison de son insistance, de ses nombreux courriels remplis de surlignement</w:t>
      </w:r>
      <w:r w:rsidR="00CE601D">
        <w:t>s</w:t>
      </w:r>
      <w:r>
        <w:t xml:space="preserve"> et de majuscules, des communications avec sa fille, de la grève de la faim et de la vidéo destiné</w:t>
      </w:r>
      <w:r w:rsidR="00392A19">
        <w:t>e</w:t>
      </w:r>
      <w:r>
        <w:t xml:space="preserve"> à l’enfant ou il apparait ensanglanté. Elle </w:t>
      </w:r>
      <w:r w:rsidR="00CE601D">
        <w:t xml:space="preserve">affirme </w:t>
      </w:r>
      <w:r w:rsidR="00C116B0">
        <w:t xml:space="preserve">par ailleurs ne pas avoir </w:t>
      </w:r>
      <w:r>
        <w:t>observé de signes pouv</w:t>
      </w:r>
      <w:r w:rsidR="00CE601D">
        <w:t xml:space="preserve">ant </w:t>
      </w:r>
      <w:r>
        <w:t xml:space="preserve">laisser croire qu’il </w:t>
      </w:r>
      <w:r w:rsidR="00CE601D">
        <w:t xml:space="preserve">y avait </w:t>
      </w:r>
      <w:r>
        <w:t xml:space="preserve">un risque d’homicide ou d’infanticide. </w:t>
      </w:r>
    </w:p>
    <w:p w14:paraId="6EF316A2" w14:textId="0523F423" w:rsidR="00477317" w:rsidRDefault="00550CF2" w:rsidP="00477317">
      <w:pPr>
        <w:pStyle w:val="Paragrdouble"/>
        <w:spacing w:line="240" w:lineRule="auto"/>
      </w:pPr>
      <w:r>
        <w:t>M</w:t>
      </w:r>
      <w:r w:rsidR="006E5492">
        <w:t xml:space="preserve">adame </w:t>
      </w:r>
      <w:proofErr w:type="spellStart"/>
      <w:r w:rsidR="00700455">
        <w:t>J</w:t>
      </w:r>
      <w:r w:rsidR="00700455">
        <w:t xml:space="preserve"> </w:t>
      </w:r>
      <w:r w:rsidR="00CE601D">
        <w:t>affirme</w:t>
      </w:r>
      <w:proofErr w:type="spellEnd"/>
      <w:r w:rsidR="00CE601D">
        <w:t xml:space="preserve"> avoir </w:t>
      </w:r>
      <w:r>
        <w:t xml:space="preserve">constaté une évolution positive dans le discours du défendeur qui </w:t>
      </w:r>
      <w:r w:rsidR="006E5492">
        <w:t xml:space="preserve">semble </w:t>
      </w:r>
      <w:r>
        <w:t xml:space="preserve">prendre conscience que certains de ses comportements ont eu des impacts négatifs </w:t>
      </w:r>
      <w:r w:rsidR="006E5492">
        <w:t xml:space="preserve">sur </w:t>
      </w:r>
      <w:r w:rsidR="004E1507">
        <w:t>X</w:t>
      </w:r>
      <w:r w:rsidR="006E5492">
        <w:t xml:space="preserve">. </w:t>
      </w:r>
      <w:r>
        <w:t xml:space="preserve">Elle </w:t>
      </w:r>
      <w:r w:rsidR="00CE601D">
        <w:t xml:space="preserve">indique toutefois </w:t>
      </w:r>
      <w:r>
        <w:t xml:space="preserve">qu’il lui reste </w:t>
      </w:r>
      <w:r w:rsidR="00C116B0">
        <w:t xml:space="preserve">toutefois </w:t>
      </w:r>
      <w:r>
        <w:t xml:space="preserve">du travail à faire. </w:t>
      </w:r>
    </w:p>
    <w:p w14:paraId="7EB829C7" w14:textId="29FE1753" w:rsidR="00477317" w:rsidRPr="00991C26" w:rsidRDefault="00550CF2" w:rsidP="00477317">
      <w:pPr>
        <w:pStyle w:val="Paragrdouble"/>
        <w:spacing w:line="240" w:lineRule="auto"/>
      </w:pPr>
      <w:r>
        <w:t xml:space="preserve">Elle </w:t>
      </w:r>
      <w:r w:rsidR="00CE601D">
        <w:t xml:space="preserve">déclare aussi </w:t>
      </w:r>
      <w:r w:rsidR="006E5492">
        <w:t xml:space="preserve">pouvoir imaginer </w:t>
      </w:r>
      <w:r>
        <w:t xml:space="preserve">que la supervision </w:t>
      </w:r>
      <w:r w:rsidR="00DC5F64">
        <w:t xml:space="preserve">du défendeur </w:t>
      </w:r>
      <w:r>
        <w:t xml:space="preserve">puisse éventuellement être levée lorsque </w:t>
      </w:r>
      <w:r w:rsidR="004E1507">
        <w:t>X</w:t>
      </w:r>
      <w:r>
        <w:t xml:space="preserve"> aura recréé </w:t>
      </w:r>
      <w:r w:rsidR="00DC5F64">
        <w:t xml:space="preserve">avec lui </w:t>
      </w:r>
      <w:r>
        <w:t xml:space="preserve">un lien de confiance et qu’elle ne sentira plus de pression de sa part. Elle insiste sur l’importance </w:t>
      </w:r>
      <w:r w:rsidR="00385A6E">
        <w:t xml:space="preserve">pour le défendeur </w:t>
      </w:r>
      <w:r>
        <w:t xml:space="preserve">d’être à l’écoute des besoins exprimés par </w:t>
      </w:r>
      <w:r w:rsidR="004E1507">
        <w:t>X</w:t>
      </w:r>
      <w:r w:rsidR="00385A6E">
        <w:t xml:space="preserve">. </w:t>
      </w:r>
      <w:r>
        <w:t xml:space="preserve"> </w:t>
      </w:r>
    </w:p>
    <w:p w14:paraId="7A27AAE7" w14:textId="13D19137" w:rsidR="00477317" w:rsidRPr="000B76CA" w:rsidRDefault="00550CF2" w:rsidP="00477317">
      <w:pPr>
        <w:pStyle w:val="Paragrdouble"/>
        <w:spacing w:line="240" w:lineRule="auto"/>
        <w:rPr>
          <w:b/>
          <w:bCs/>
        </w:rPr>
      </w:pPr>
      <w:r>
        <w:t xml:space="preserve">Elle </w:t>
      </w:r>
      <w:r w:rsidR="00CE601D">
        <w:t xml:space="preserve">précise </w:t>
      </w:r>
      <w:r>
        <w:t>néanmoins qu’elle n’</w:t>
      </w:r>
      <w:r w:rsidR="00350FC5">
        <w:t xml:space="preserve">est </w:t>
      </w:r>
      <w:r>
        <w:t>pas en mesure de déterminer si la supervision des contacts</w:t>
      </w:r>
      <w:r w:rsidR="00C116B0">
        <w:t xml:space="preserve"> père-fille</w:t>
      </w:r>
      <w:r>
        <w:t xml:space="preserve"> </w:t>
      </w:r>
      <w:r w:rsidR="00CE601D">
        <w:t>est</w:t>
      </w:r>
      <w:r w:rsidR="00C116B0">
        <w:t xml:space="preserve"> </w:t>
      </w:r>
      <w:r>
        <w:t xml:space="preserve">toujours indiquée puisqu’elle ne connaît pas le cheminement fait par les parties et par </w:t>
      </w:r>
      <w:r w:rsidR="004E1507">
        <w:t>X</w:t>
      </w:r>
      <w:r>
        <w:t xml:space="preserve"> depuis la rédaction de son rapport en août 2022. Elle </w:t>
      </w:r>
      <w:r w:rsidR="00C116B0">
        <w:t>indiqu</w:t>
      </w:r>
      <w:r w:rsidR="00CE601D">
        <w:t>e</w:t>
      </w:r>
      <w:r w:rsidR="00C116B0">
        <w:t xml:space="preserve"> </w:t>
      </w:r>
      <w:r>
        <w:t xml:space="preserve">qu’un complément d’expertise serait utile pour actualiser l’analyse à la lumière des démarches entreprises par le défendeur, </w:t>
      </w:r>
      <w:r w:rsidR="00C116B0">
        <w:t>d</w:t>
      </w:r>
      <w:r>
        <w:t xml:space="preserve">es sentiments de l’enfant et </w:t>
      </w:r>
      <w:r w:rsidR="00C116B0">
        <w:t xml:space="preserve">de </w:t>
      </w:r>
      <w:r>
        <w:t>la dynamique actuelle.</w:t>
      </w:r>
    </w:p>
    <w:p w14:paraId="5ED46A9C" w14:textId="77777777" w:rsidR="000B76CA" w:rsidRPr="000B76CA" w:rsidRDefault="00550CF2" w:rsidP="00874F33">
      <w:pPr>
        <w:pStyle w:val="Titre4"/>
      </w:pPr>
      <w:bookmarkStart w:id="68" w:name="_Toc256000013"/>
      <w:bookmarkStart w:id="69" w:name="_Toc155624230"/>
      <w:bookmarkStart w:id="70" w:name="_Toc155624935"/>
      <w:bookmarkStart w:id="71" w:name="_Toc156212571"/>
      <w:r w:rsidRPr="000B76CA">
        <w:lastRenderedPageBreak/>
        <w:t xml:space="preserve">L’expertise psychologique </w:t>
      </w:r>
      <w:r w:rsidR="00685ECD">
        <w:t>de l’automne 2023</w:t>
      </w:r>
      <w:bookmarkEnd w:id="68"/>
      <w:bookmarkEnd w:id="69"/>
      <w:bookmarkEnd w:id="70"/>
      <w:bookmarkEnd w:id="71"/>
    </w:p>
    <w:p w14:paraId="160AC4E8" w14:textId="050F0E2E" w:rsidR="000B76CA" w:rsidRPr="000B76CA" w:rsidRDefault="00550CF2" w:rsidP="00477317">
      <w:pPr>
        <w:pStyle w:val="Paragrdouble"/>
        <w:spacing w:line="240" w:lineRule="auto"/>
        <w:rPr>
          <w:b/>
          <w:bCs/>
        </w:rPr>
      </w:pPr>
      <w:r>
        <w:t xml:space="preserve">Le 7 juillet 2023, le Tribunal </w:t>
      </w:r>
      <w:r w:rsidR="001D6D07">
        <w:t xml:space="preserve">discute avec les parties de la pertinence d’obtenir une expertise complémentaire réalisée par une psychologue. Les parties y consentent et le Tribunal </w:t>
      </w:r>
      <w:r w:rsidR="00685ECD">
        <w:t>rend</w:t>
      </w:r>
      <w:r>
        <w:t xml:space="preserve"> une ordonnance pour qu’une expertise psychosocial</w:t>
      </w:r>
      <w:r w:rsidR="005D0778">
        <w:t xml:space="preserve">e </w:t>
      </w:r>
      <w:r>
        <w:t xml:space="preserve">soit réalisée par la psychologue Nora </w:t>
      </w:r>
      <w:r w:rsidR="00700455">
        <w:t>D</w:t>
      </w:r>
      <w:r w:rsidR="00350FC5">
        <w:t xml:space="preserve">. Le Tribunal y précise qu’il cherche à </w:t>
      </w:r>
      <w:r>
        <w:t xml:space="preserve">obtenir un éclairage supplémentaire concernant </w:t>
      </w:r>
      <w:r w:rsidR="00685ECD">
        <w:t xml:space="preserve">le partage du temps parental et la levée de la supervision du temps parental du défendeur à la lumière </w:t>
      </w:r>
      <w:r w:rsidR="001D6D07">
        <w:t xml:space="preserve">des éléments suivants : (1) </w:t>
      </w:r>
      <w:r>
        <w:t>les allégations de dangerosité du père formulée</w:t>
      </w:r>
      <w:r w:rsidR="007060C9">
        <w:t>s</w:t>
      </w:r>
      <w:r>
        <w:t xml:space="preserve"> par la demanderesse</w:t>
      </w:r>
      <w:r w:rsidR="001D6D07">
        <w:t xml:space="preserve">; (2) les allégations </w:t>
      </w:r>
      <w:r>
        <w:t>d’aliénation parentale</w:t>
      </w:r>
      <w:r w:rsidR="00350FC5">
        <w:t xml:space="preserve"> de la part </w:t>
      </w:r>
      <w:r w:rsidR="001D6D07">
        <w:t xml:space="preserve">de la mère </w:t>
      </w:r>
      <w:r>
        <w:t>formulées par le défendeur</w:t>
      </w:r>
      <w:r w:rsidR="001D6D07">
        <w:t xml:space="preserve">; </w:t>
      </w:r>
      <w:r>
        <w:t>et</w:t>
      </w:r>
      <w:r w:rsidR="001D6D07">
        <w:t xml:space="preserve"> (3)</w:t>
      </w:r>
      <w:r>
        <w:t xml:space="preserve"> </w:t>
      </w:r>
      <w:r w:rsidR="00DC5F64">
        <w:t>l</w:t>
      </w:r>
      <w:r>
        <w:t>es allégations</w:t>
      </w:r>
      <w:r w:rsidR="00685ECD">
        <w:t xml:space="preserve"> et reproches </w:t>
      </w:r>
      <w:r>
        <w:t>de chaque par</w:t>
      </w:r>
      <w:r w:rsidR="001D6D07">
        <w:t>tie</w:t>
      </w:r>
      <w:r>
        <w:t xml:space="preserve"> concernant l</w:t>
      </w:r>
      <w:r w:rsidR="001D6D07">
        <w:t xml:space="preserve">eurs </w:t>
      </w:r>
      <w:r>
        <w:t xml:space="preserve">habiletés parentales </w:t>
      </w:r>
      <w:r w:rsidR="001D6D07">
        <w:t xml:space="preserve">respectives. </w:t>
      </w:r>
      <w:r w:rsidR="00685ECD">
        <w:t xml:space="preserve"> </w:t>
      </w:r>
    </w:p>
    <w:p w14:paraId="3630B0C7" w14:textId="64401E35" w:rsidR="000B76CA" w:rsidRPr="0062418F" w:rsidRDefault="00550CF2" w:rsidP="00477317">
      <w:pPr>
        <w:pStyle w:val="Paragrdouble"/>
        <w:spacing w:line="240" w:lineRule="auto"/>
        <w:rPr>
          <w:b/>
          <w:bCs/>
        </w:rPr>
      </w:pPr>
      <w:r>
        <w:t xml:space="preserve">Mme </w:t>
      </w:r>
      <w:r w:rsidR="00700455">
        <w:t>D</w:t>
      </w:r>
      <w:r>
        <w:t xml:space="preserve"> </w:t>
      </w:r>
      <w:r w:rsidR="00CE601D">
        <w:t xml:space="preserve">rédige un </w:t>
      </w:r>
      <w:r w:rsidR="0062418F">
        <w:t xml:space="preserve">rapport d’expertise daté du 22 novembre 2023 et elle </w:t>
      </w:r>
      <w:r w:rsidR="00CE601D">
        <w:t xml:space="preserve">témoigne </w:t>
      </w:r>
      <w:r w:rsidR="00685ECD">
        <w:t xml:space="preserve">lors de l’audience du 7 décembre 2023. </w:t>
      </w:r>
    </w:p>
    <w:p w14:paraId="04FA9A7D" w14:textId="77777777" w:rsidR="0062418F" w:rsidRPr="000B76CA" w:rsidRDefault="00550CF2" w:rsidP="00477317">
      <w:pPr>
        <w:pStyle w:val="Paragrdouble"/>
        <w:spacing w:line="240" w:lineRule="auto"/>
        <w:rPr>
          <w:b/>
          <w:bCs/>
        </w:rPr>
      </w:pPr>
      <w:r>
        <w:t xml:space="preserve">Voici en résumé ses conclusions et recommandations. </w:t>
      </w:r>
    </w:p>
    <w:p w14:paraId="1D0558DF" w14:textId="79F24CB6" w:rsidR="000B76CA" w:rsidRPr="00C53161" w:rsidRDefault="00550CF2" w:rsidP="00477317">
      <w:pPr>
        <w:pStyle w:val="Paragrdouble"/>
        <w:spacing w:line="240" w:lineRule="auto"/>
        <w:rPr>
          <w:b/>
          <w:bCs/>
        </w:rPr>
      </w:pPr>
      <w:r>
        <w:t xml:space="preserve">Mme </w:t>
      </w:r>
      <w:r w:rsidR="00700455">
        <w:t>D</w:t>
      </w:r>
      <w:r>
        <w:t xml:space="preserve"> a constaté l</w:t>
      </w:r>
      <w:r w:rsidR="001D6D07">
        <w:t xml:space="preserve">’ampleur </w:t>
      </w:r>
      <w:r>
        <w:t xml:space="preserve">du conflit parental et l’impact négatif de ce conflit sur </w:t>
      </w:r>
      <w:r w:rsidR="004E1507">
        <w:t>X</w:t>
      </w:r>
      <w:r>
        <w:t xml:space="preserve">. </w:t>
      </w:r>
    </w:p>
    <w:p w14:paraId="712F23F9" w14:textId="3F442B77" w:rsidR="00C53161" w:rsidRPr="00C53161" w:rsidRDefault="00550CF2" w:rsidP="00477317">
      <w:pPr>
        <w:pStyle w:val="Paragrdouble"/>
        <w:spacing w:line="240" w:lineRule="auto"/>
        <w:rPr>
          <w:b/>
          <w:bCs/>
        </w:rPr>
      </w:pPr>
      <w:r>
        <w:t xml:space="preserve">Elle indique que la dynamique familiale est dysfonctionnelle à plusieurs égards et que les parents adoptent des comportements qui ne permettent pas à </w:t>
      </w:r>
      <w:r w:rsidR="004E1507">
        <w:t>X</w:t>
      </w:r>
      <w:r>
        <w:t xml:space="preserve"> de bénéficier d’un espace de coparentalité qui est sain et sécurisant.</w:t>
      </w:r>
      <w:r w:rsidR="00685ECD">
        <w:t xml:space="preserve"> </w:t>
      </w:r>
      <w:r w:rsidR="00DC5F64">
        <w:t xml:space="preserve">Elle </w:t>
      </w:r>
      <w:r w:rsidR="008E5D1D">
        <w:t xml:space="preserve">est coincée dans un conflit de loyauté </w:t>
      </w:r>
      <w:r w:rsidR="002C7A27">
        <w:t xml:space="preserve">et </w:t>
      </w:r>
      <w:r w:rsidR="001D6D07">
        <w:t xml:space="preserve">vit </w:t>
      </w:r>
      <w:r w:rsidR="002C7A27">
        <w:t>une profonde détresse</w:t>
      </w:r>
      <w:r w:rsidR="007060C9">
        <w:t xml:space="preserve">. </w:t>
      </w:r>
      <w:r w:rsidR="00685ECD">
        <w:t xml:space="preserve">L’ampleur du conflit et son impact sur </w:t>
      </w:r>
      <w:r w:rsidR="004E1507">
        <w:t>X</w:t>
      </w:r>
      <w:r w:rsidR="00685ECD">
        <w:t xml:space="preserve"> sont tels, qu’ils sont susceptibles d’affecter son développement alors qu’elle est à l’aube de l’adolescence et qu’il s’agit d’une période névralgique dans le développement et l’émergence de</w:t>
      </w:r>
      <w:r w:rsidR="001D6D07">
        <w:t xml:space="preserve"> sa personnalité. </w:t>
      </w:r>
      <w:r w:rsidR="00685ECD">
        <w:t xml:space="preserve">  </w:t>
      </w:r>
    </w:p>
    <w:p w14:paraId="3883F3CE" w14:textId="45D1D40F" w:rsidR="009A4D82" w:rsidRPr="009A4D82" w:rsidRDefault="00550CF2" w:rsidP="00477317">
      <w:pPr>
        <w:pStyle w:val="Paragrdouble"/>
        <w:spacing w:line="240" w:lineRule="auto"/>
        <w:rPr>
          <w:b/>
          <w:bCs/>
        </w:rPr>
      </w:pPr>
      <w:r>
        <w:t xml:space="preserve">Mme </w:t>
      </w:r>
      <w:r w:rsidR="00700455">
        <w:t>D</w:t>
      </w:r>
      <w:r>
        <w:t xml:space="preserve"> </w:t>
      </w:r>
      <w:r w:rsidR="002C7A27">
        <w:t xml:space="preserve">note </w:t>
      </w:r>
      <w:r w:rsidR="00C53161">
        <w:t xml:space="preserve">que chaque parent a une perception </w:t>
      </w:r>
      <w:r>
        <w:t xml:space="preserve">très </w:t>
      </w:r>
      <w:r w:rsidR="00C53161">
        <w:t>négative</w:t>
      </w:r>
      <w:r w:rsidR="002B7A19">
        <w:t xml:space="preserve"> </w:t>
      </w:r>
      <w:r>
        <w:t xml:space="preserve">de l’autre parent qui est bien </w:t>
      </w:r>
      <w:r w:rsidR="00C53161">
        <w:t>ancrée</w:t>
      </w:r>
      <w:r w:rsidR="007060C9">
        <w:t>,</w:t>
      </w:r>
      <w:r w:rsidR="00C53161">
        <w:t xml:space="preserve"> </w:t>
      </w:r>
      <w:r>
        <w:t xml:space="preserve">et chacun fait preuve </w:t>
      </w:r>
      <w:r w:rsidR="00C53161">
        <w:t xml:space="preserve">d’hypervigilance à l’égard de l’autre. </w:t>
      </w:r>
      <w:r w:rsidR="00314A0B">
        <w:t>Le ressentiment de chaque parent est vif et cristallisé</w:t>
      </w:r>
      <w:r w:rsidR="0038160A">
        <w:t xml:space="preserve"> et il n’</w:t>
      </w:r>
      <w:r w:rsidR="007E3DC3">
        <w:t>e</w:t>
      </w:r>
      <w:r w:rsidR="0038160A">
        <w:t>xiste aucun lien de confiance entre eux</w:t>
      </w:r>
      <w:r w:rsidR="00314A0B">
        <w:t xml:space="preserve">. </w:t>
      </w:r>
    </w:p>
    <w:p w14:paraId="392CF27D" w14:textId="11CD313E" w:rsidR="00314A0B" w:rsidRPr="00314A0B" w:rsidRDefault="00550CF2" w:rsidP="00477317">
      <w:pPr>
        <w:pStyle w:val="Paragrdouble"/>
        <w:spacing w:line="240" w:lineRule="auto"/>
        <w:rPr>
          <w:b/>
          <w:bCs/>
        </w:rPr>
      </w:pPr>
      <w:r>
        <w:t xml:space="preserve">Mme </w:t>
      </w:r>
      <w:r w:rsidR="00700455">
        <w:t>D</w:t>
      </w:r>
      <w:r>
        <w:t xml:space="preserve"> explique que les comportements des parents et la dynamique malsaine qui s’est installée s’expliquent par le vécu </w:t>
      </w:r>
      <w:r w:rsidR="00510087">
        <w:t>conjugal et familial des parties</w:t>
      </w:r>
      <w:r w:rsidR="002950EB">
        <w:t>,</w:t>
      </w:r>
      <w:r w:rsidR="00510087">
        <w:t xml:space="preserve"> </w:t>
      </w:r>
      <w:r>
        <w:t>mais aussi par le</w:t>
      </w:r>
      <w:r w:rsidR="002B7A19">
        <w:t xml:space="preserve">urs profils psychologiques respectifs. </w:t>
      </w:r>
    </w:p>
    <w:p w14:paraId="0C5F7849" w14:textId="77777777" w:rsidR="00685ECD" w:rsidRPr="00685ECD" w:rsidRDefault="00550CF2" w:rsidP="00477317">
      <w:pPr>
        <w:pStyle w:val="Paragrdouble"/>
        <w:spacing w:line="240" w:lineRule="auto"/>
        <w:rPr>
          <w:b/>
          <w:bCs/>
        </w:rPr>
      </w:pPr>
      <w:r>
        <w:t>Elle est d’avis que les deux parents ont des vulnérabilités similaires et qu’</w:t>
      </w:r>
      <w:r w:rsidR="009A4D82">
        <w:t xml:space="preserve">ils </w:t>
      </w:r>
      <w:r w:rsidR="00510087">
        <w:t xml:space="preserve">ont des personnalités du </w:t>
      </w:r>
      <w:r>
        <w:t xml:space="preserve">groupe B. </w:t>
      </w:r>
      <w:r w:rsidR="00510087">
        <w:t xml:space="preserve">Ils </w:t>
      </w:r>
      <w:r>
        <w:t>ont comme dénominateur commun</w:t>
      </w:r>
      <w:r w:rsidR="00CE601D">
        <w:t>,</w:t>
      </w:r>
      <w:r>
        <w:t xml:space="preserve"> une vulnérabilité narcissi</w:t>
      </w:r>
      <w:r w:rsidR="00510087">
        <w:t xml:space="preserve">que </w:t>
      </w:r>
      <w:r>
        <w:t xml:space="preserve">avec </w:t>
      </w:r>
      <w:r w:rsidR="002B7A19">
        <w:t>des distorsions émotives</w:t>
      </w:r>
      <w:r w:rsidR="00510087">
        <w:t xml:space="preserve">. </w:t>
      </w:r>
      <w:r w:rsidR="002B7A19">
        <w:t xml:space="preserve"> </w:t>
      </w:r>
    </w:p>
    <w:p w14:paraId="459637F3" w14:textId="3DC9DC5E" w:rsidR="008E5D1D" w:rsidRPr="008E5D1D" w:rsidRDefault="00550CF2" w:rsidP="00477317">
      <w:pPr>
        <w:pStyle w:val="Paragrdouble"/>
        <w:spacing w:line="240" w:lineRule="auto"/>
        <w:rPr>
          <w:b/>
          <w:bCs/>
        </w:rPr>
      </w:pPr>
      <w:r>
        <w:t xml:space="preserve">Les traits de personnalité de chacun se </w:t>
      </w:r>
      <w:r w:rsidR="009F5878">
        <w:t>déploient</w:t>
      </w:r>
      <w:r>
        <w:t xml:space="preserve"> toutefois différemment. La demanderesse </w:t>
      </w:r>
      <w:r w:rsidR="009F5878">
        <w:t>a tendance à l’hystérie, alors qu’elle amplifie et dramatise les événements. Le défendeur</w:t>
      </w:r>
      <w:r w:rsidR="007060C9">
        <w:t>,</w:t>
      </w:r>
      <w:r w:rsidR="009F5878">
        <w:t xml:space="preserve"> de son côté</w:t>
      </w:r>
      <w:r w:rsidR="007060C9">
        <w:t>,</w:t>
      </w:r>
      <w:r w:rsidR="009F5878">
        <w:t xml:space="preserve"> fait preuve d’un narcissisme porté par la rigidité et le sentiment d’injustice, les conduites procédurales et vindicatives. Mme </w:t>
      </w:r>
      <w:r w:rsidR="00700455">
        <w:t>D</w:t>
      </w:r>
      <w:r w:rsidR="009F5878">
        <w:t xml:space="preserve"> explique que le comportement du défendeur révèle presque une immaturité émotive.</w:t>
      </w:r>
    </w:p>
    <w:p w14:paraId="2EED3E4B" w14:textId="23146270" w:rsidR="009F5878" w:rsidRPr="009F5878" w:rsidRDefault="00550CF2" w:rsidP="00477317">
      <w:pPr>
        <w:pStyle w:val="Paragrdouble"/>
        <w:spacing w:line="240" w:lineRule="auto"/>
        <w:rPr>
          <w:b/>
          <w:bCs/>
        </w:rPr>
      </w:pPr>
      <w:r>
        <w:lastRenderedPageBreak/>
        <w:t xml:space="preserve">Mme </w:t>
      </w:r>
      <w:r w:rsidR="00700455">
        <w:t>D</w:t>
      </w:r>
      <w:r>
        <w:t xml:space="preserve"> est aussi d’avis que les deux parents présentent des traits de personnalité limite qui entraîne</w:t>
      </w:r>
      <w:r w:rsidR="007060C9">
        <w:t>nt</w:t>
      </w:r>
      <w:r>
        <w:t xml:space="preserve"> des dérégulations émotionnelles et une grande difficulté dans leur</w:t>
      </w:r>
      <w:r w:rsidR="00CD5D55">
        <w:t>s</w:t>
      </w:r>
      <w:r>
        <w:t xml:space="preserve"> axes relationnels. La communication entre les parties ne fonctionne tout simplement pas</w:t>
      </w:r>
      <w:r w:rsidR="00EA142E">
        <w:t>,</w:t>
      </w:r>
      <w:r>
        <w:t xml:space="preserve"> notamment parce qu’</w:t>
      </w:r>
      <w:r w:rsidR="007060C9">
        <w:t xml:space="preserve">elles </w:t>
      </w:r>
      <w:r>
        <w:t>ont</w:t>
      </w:r>
      <w:r w:rsidR="007060C9">
        <w:t xml:space="preserve"> chacune</w:t>
      </w:r>
      <w:r>
        <w:t xml:space="preserve"> une perception campée et </w:t>
      </w:r>
      <w:proofErr w:type="spellStart"/>
      <w:r>
        <w:t>distorsion</w:t>
      </w:r>
      <w:r w:rsidR="00D1001A">
        <w:t>née</w:t>
      </w:r>
      <w:proofErr w:type="spellEnd"/>
      <w:r>
        <w:t xml:space="preserve"> de l’autre. </w:t>
      </w:r>
    </w:p>
    <w:p w14:paraId="5E7B94FE" w14:textId="17AD8323" w:rsidR="0038160A" w:rsidRPr="0038160A" w:rsidRDefault="00550CF2" w:rsidP="00477317">
      <w:pPr>
        <w:pStyle w:val="Paragrdouble"/>
        <w:spacing w:line="240" w:lineRule="auto"/>
        <w:rPr>
          <w:b/>
          <w:bCs/>
        </w:rPr>
      </w:pPr>
      <w:r>
        <w:t xml:space="preserve"> </w:t>
      </w:r>
      <w:r w:rsidR="007060C9">
        <w:t>Les p</w:t>
      </w:r>
      <w:r w:rsidR="009F5878">
        <w:t>artie</w:t>
      </w:r>
      <w:r w:rsidR="007060C9">
        <w:t>s</w:t>
      </w:r>
      <w:r w:rsidR="009F5878">
        <w:t xml:space="preserve"> </w:t>
      </w:r>
      <w:r w:rsidR="007060C9">
        <w:t xml:space="preserve">sont </w:t>
      </w:r>
      <w:r w:rsidR="009F5878">
        <w:t>envahie</w:t>
      </w:r>
      <w:r w:rsidR="007060C9">
        <w:t>s</w:t>
      </w:r>
      <w:r w:rsidR="009F5878">
        <w:t xml:space="preserve"> par </w:t>
      </w:r>
      <w:r w:rsidR="007060C9">
        <w:t xml:space="preserve">leur </w:t>
      </w:r>
      <w:r w:rsidR="009F5878">
        <w:t xml:space="preserve">ressentiment et </w:t>
      </w:r>
      <w:r w:rsidR="007060C9">
        <w:t xml:space="preserve">leurs </w:t>
      </w:r>
      <w:r w:rsidR="009F5878">
        <w:t>expériences émotives négative</w:t>
      </w:r>
      <w:r w:rsidR="00CD5D55">
        <w:t>s</w:t>
      </w:r>
      <w:r w:rsidR="009F5878">
        <w:t xml:space="preserve"> passées ce qui les amène à percevoir les comportements et les intentions de l’autre de façon </w:t>
      </w:r>
      <w:proofErr w:type="spellStart"/>
      <w:r w:rsidR="009F5878">
        <w:t>distorsion</w:t>
      </w:r>
      <w:r w:rsidR="00D1001A">
        <w:t>née</w:t>
      </w:r>
      <w:proofErr w:type="spellEnd"/>
      <w:r w:rsidR="00350FC5">
        <w:t>,</w:t>
      </w:r>
      <w:r w:rsidR="009F5878">
        <w:t xml:space="preserve"> sans distinguer les expériences de </w:t>
      </w:r>
      <w:r w:rsidR="004E1507">
        <w:t>X</w:t>
      </w:r>
      <w:r w:rsidR="009F5878">
        <w:t xml:space="preserve"> de leurs propres expériences. </w:t>
      </w:r>
      <w:r>
        <w:t>Elle affirme que les deux parents ont une parentalité confuse parce qu’ils sont envahi</w:t>
      </w:r>
      <w:r w:rsidR="007E3DC3">
        <w:t>s</w:t>
      </w:r>
      <w:r>
        <w:t xml:space="preserve"> par leurs émotions</w:t>
      </w:r>
      <w:r w:rsidR="00510087">
        <w:t xml:space="preserve"> et qu’ils n’arrivent pas à distinguer </w:t>
      </w:r>
      <w:r>
        <w:t>leur relation conjugale passé</w:t>
      </w:r>
      <w:r w:rsidR="00CD5D55">
        <w:t>e</w:t>
      </w:r>
      <w:r>
        <w:t xml:space="preserve"> </w:t>
      </w:r>
      <w:r w:rsidR="00510087">
        <w:t xml:space="preserve">de </w:t>
      </w:r>
      <w:r>
        <w:t xml:space="preserve">la relation parentale que </w:t>
      </w:r>
      <w:r w:rsidR="004E1507">
        <w:t>X</w:t>
      </w:r>
      <w:r>
        <w:t xml:space="preserve"> a avec chacun d’eux. </w:t>
      </w:r>
    </w:p>
    <w:p w14:paraId="460FB4A2" w14:textId="0AC533F7" w:rsidR="00C53161" w:rsidRPr="000169A7" w:rsidRDefault="00550CF2" w:rsidP="000169A7">
      <w:pPr>
        <w:pStyle w:val="Paragrdouble"/>
        <w:spacing w:line="240" w:lineRule="auto"/>
        <w:rPr>
          <w:b/>
          <w:bCs/>
        </w:rPr>
      </w:pPr>
      <w:r>
        <w:t xml:space="preserve">Ainsi, la demanderesse craint que </w:t>
      </w:r>
      <w:r w:rsidR="004E1507">
        <w:t>X</w:t>
      </w:r>
      <w:r>
        <w:t xml:space="preserve"> soit victime</w:t>
      </w:r>
      <w:r w:rsidR="002B7A19">
        <w:t xml:space="preserve">, comme </w:t>
      </w:r>
      <w:r w:rsidR="00EA142E">
        <w:t xml:space="preserve">elle </w:t>
      </w:r>
      <w:r w:rsidR="002B7A19">
        <w:t>l’a été,</w:t>
      </w:r>
      <w:r>
        <w:t xml:space="preserve"> de</w:t>
      </w:r>
      <w:r w:rsidR="002B7A19">
        <w:t>s</w:t>
      </w:r>
      <w:r>
        <w:t xml:space="preserve"> comportements violents</w:t>
      </w:r>
      <w:r w:rsidR="002B7A19">
        <w:t xml:space="preserve"> du défendeur,</w:t>
      </w:r>
      <w:r>
        <w:t xml:space="preserve"> tant </w:t>
      </w:r>
      <w:proofErr w:type="gramStart"/>
      <w:r>
        <w:t>au</w:t>
      </w:r>
      <w:proofErr w:type="gramEnd"/>
      <w:r w:rsidR="002B7A19">
        <w:t xml:space="preserve"> </w:t>
      </w:r>
      <w:r>
        <w:t>plan physique que psychologique</w:t>
      </w:r>
      <w:r w:rsidR="002B7A19">
        <w:t>,</w:t>
      </w:r>
      <w:r>
        <w:t xml:space="preserve"> et elle a tendance à dramatiser les événements et à la surprotéger. </w:t>
      </w:r>
      <w:r w:rsidR="0038160A">
        <w:t>La demanderesse perçoit le comportement du défendeur et la dynamique père-fille à travers le prisme de sa propre expérience traumatisant</w:t>
      </w:r>
      <w:r w:rsidR="007060C9">
        <w:t>e</w:t>
      </w:r>
      <w:r w:rsidR="0038160A">
        <w:t xml:space="preserve">. </w:t>
      </w:r>
      <w:r>
        <w:t xml:space="preserve">Elle </w:t>
      </w:r>
      <w:r w:rsidR="00376D95">
        <w:t xml:space="preserve">est apeurée </w:t>
      </w:r>
      <w:r>
        <w:t xml:space="preserve">à chaque fois que </w:t>
      </w:r>
      <w:r w:rsidR="004E1507">
        <w:t>X</w:t>
      </w:r>
      <w:r>
        <w:t xml:space="preserve"> passe du temps avec son père</w:t>
      </w:r>
      <w:r w:rsidR="008E5D1D">
        <w:t xml:space="preserve"> et voit tous les comportements du défendeur dans une dynamique de manipulation</w:t>
      </w:r>
      <w:r w:rsidR="00376D95">
        <w:t xml:space="preserve">, de dénigrement </w:t>
      </w:r>
      <w:r w:rsidR="008E5D1D">
        <w:t>et de violence.</w:t>
      </w:r>
      <w:r w:rsidR="00376D95">
        <w:t xml:space="preserve"> Elle s’interroge sur la santé mentale du défendeur et craint le passage à un acte </w:t>
      </w:r>
      <w:proofErr w:type="spellStart"/>
      <w:r w:rsidR="00510087">
        <w:t>h</w:t>
      </w:r>
      <w:r w:rsidR="00376D95">
        <w:t>om</w:t>
      </w:r>
      <w:r w:rsidR="00510087">
        <w:t>i</w:t>
      </w:r>
      <w:r w:rsidR="00376D95">
        <w:t>cidaire</w:t>
      </w:r>
      <w:proofErr w:type="spellEnd"/>
      <w:r w:rsidR="007060C9">
        <w:t>,</w:t>
      </w:r>
      <w:r w:rsidR="00510087">
        <w:t xml:space="preserve"> ce qui la rend </w:t>
      </w:r>
      <w:r w:rsidR="00376D95">
        <w:t xml:space="preserve">réticente à la levée de la supervision du temps parental du défendeur. </w:t>
      </w:r>
      <w:r w:rsidR="008E5D1D">
        <w:t xml:space="preserve"> </w:t>
      </w:r>
      <w:r>
        <w:t xml:space="preserve">   </w:t>
      </w:r>
      <w:r w:rsidR="00685ECD">
        <w:t xml:space="preserve"> </w:t>
      </w:r>
      <w:r w:rsidR="00314A0B">
        <w:t xml:space="preserve">    </w:t>
      </w:r>
    </w:p>
    <w:p w14:paraId="639174F4" w14:textId="7FB4D776" w:rsidR="0038160A" w:rsidRPr="0038160A" w:rsidRDefault="00550CF2" w:rsidP="00477317">
      <w:pPr>
        <w:pStyle w:val="Paragrdouble"/>
        <w:spacing w:line="240" w:lineRule="auto"/>
        <w:rPr>
          <w:b/>
          <w:bCs/>
        </w:rPr>
      </w:pPr>
      <w:r>
        <w:t>Le défendeur</w:t>
      </w:r>
      <w:r w:rsidR="00510087">
        <w:t>,</w:t>
      </w:r>
      <w:r>
        <w:t xml:space="preserve"> de son côté</w:t>
      </w:r>
      <w:r w:rsidR="00510087">
        <w:t>,</w:t>
      </w:r>
      <w:r>
        <w:t xml:space="preserve"> est convaincu que la demanderesse fait tout pour l’</w:t>
      </w:r>
      <w:r w:rsidR="00376D95">
        <w:t xml:space="preserve">éloigner de </w:t>
      </w:r>
      <w:r w:rsidR="004E1507">
        <w:t>X</w:t>
      </w:r>
      <w:r w:rsidR="008E5D1D">
        <w:t xml:space="preserve"> en </w:t>
      </w:r>
      <w:r>
        <w:t>ne lui accord</w:t>
      </w:r>
      <w:r w:rsidR="008E5D1D">
        <w:t>ant</w:t>
      </w:r>
      <w:r>
        <w:t xml:space="preserve"> pas l’espace requis pour lui permettre de jouer son rôle parental, </w:t>
      </w:r>
      <w:r w:rsidR="008E5D1D">
        <w:t xml:space="preserve">en prenant seule </w:t>
      </w:r>
      <w:r w:rsidR="002B7A19">
        <w:t xml:space="preserve">toutes </w:t>
      </w:r>
      <w:r>
        <w:t>les</w:t>
      </w:r>
      <w:r w:rsidR="008E5D1D">
        <w:t xml:space="preserve"> décisions concernant </w:t>
      </w:r>
      <w:r w:rsidR="004E1507">
        <w:t>X</w:t>
      </w:r>
      <w:r w:rsidR="008E5D1D">
        <w:t xml:space="preserve">, en limitant son temps parental, et en le dénigrant aux yeux de </w:t>
      </w:r>
      <w:r w:rsidR="004E1507">
        <w:t>X</w:t>
      </w:r>
      <w:r w:rsidR="008E5D1D">
        <w:t>. Il interprète tou</w:t>
      </w:r>
      <w:r w:rsidR="00CD5D55">
        <w:t>tes</w:t>
      </w:r>
      <w:r w:rsidR="008E5D1D">
        <w:t xml:space="preserve"> les décisions et les comportements de la mère comme étant aliénants et </w:t>
      </w:r>
      <w:r w:rsidR="00EA142E">
        <w:t xml:space="preserve">il </w:t>
      </w:r>
      <w:r w:rsidR="008E5D1D">
        <w:t xml:space="preserve">lui attribue toute la responsabilité des difficultés vécues dans sa relation avec </w:t>
      </w:r>
      <w:r w:rsidR="004E1507">
        <w:t>X</w:t>
      </w:r>
      <w:r w:rsidR="008E5D1D">
        <w:t>.</w:t>
      </w:r>
      <w:r>
        <w:t xml:space="preserve"> </w:t>
      </w:r>
    </w:p>
    <w:p w14:paraId="5E40A721" w14:textId="0BD0EC52" w:rsidR="002B7A19" w:rsidRPr="002B7A19" w:rsidRDefault="00550CF2" w:rsidP="00477317">
      <w:pPr>
        <w:pStyle w:val="Paragrdouble"/>
        <w:spacing w:line="240" w:lineRule="auto"/>
        <w:rPr>
          <w:b/>
          <w:bCs/>
        </w:rPr>
      </w:pPr>
      <w:r>
        <w:t>Son profil psychologique l’amène à adopt</w:t>
      </w:r>
      <w:r w:rsidR="00CD5D55">
        <w:t>er</w:t>
      </w:r>
      <w:r>
        <w:t xml:space="preserve"> des comportements inadéquats avec </w:t>
      </w:r>
      <w:r w:rsidR="004E1507">
        <w:t>X</w:t>
      </w:r>
      <w:r>
        <w:t xml:space="preserve"> et à faire preuve d’une rigidité exagérée</w:t>
      </w:r>
      <w:r w:rsidR="00376D95">
        <w:t xml:space="preserve"> et d’un manque de contrôle de soi</w:t>
      </w:r>
      <w:r>
        <w:t xml:space="preserve">. Il adopte parfois des positions et des comportements très rigides pour exprimer son désaccord et revendiquer ce qu’il perçoit comme « ses droits » au détriment des besoins de </w:t>
      </w:r>
      <w:r w:rsidR="004E1507">
        <w:t>X</w:t>
      </w:r>
      <w:r>
        <w:t xml:space="preserve">. </w:t>
      </w:r>
      <w:r w:rsidR="000169A7">
        <w:t xml:space="preserve">Mme </w:t>
      </w:r>
      <w:r w:rsidR="00700455">
        <w:t>D</w:t>
      </w:r>
      <w:r w:rsidR="000169A7">
        <w:t xml:space="preserve"> mentionne </w:t>
      </w:r>
      <w:r>
        <w:t>à titre d’exemple</w:t>
      </w:r>
      <w:r w:rsidR="000169A7">
        <w:t>s</w:t>
      </w:r>
      <w:r w:rsidR="007060C9">
        <w:t>,</w:t>
      </w:r>
      <w:r>
        <w:t xml:space="preserve"> l</w:t>
      </w:r>
      <w:r w:rsidR="007060C9">
        <w:t>a</w:t>
      </w:r>
      <w:r>
        <w:t xml:space="preserve"> menace de ne plus voir </w:t>
      </w:r>
      <w:r w:rsidR="004E1507">
        <w:t>X</w:t>
      </w:r>
      <w:r>
        <w:t xml:space="preserve"> parce qu’elle refuse de coucher chez lui, la grève de la faim, le refus de </w:t>
      </w:r>
      <w:r w:rsidR="00EA142E">
        <w:t>d</w:t>
      </w:r>
      <w:r>
        <w:t xml:space="preserve">onner son accord pour que </w:t>
      </w:r>
      <w:r w:rsidR="004E1507">
        <w:t>X</w:t>
      </w:r>
      <w:r>
        <w:t xml:space="preserve"> puisse consulter des professionnels de la santé, son refus que </w:t>
      </w:r>
      <w:r w:rsidR="004E1507">
        <w:t>X</w:t>
      </w:r>
      <w:r>
        <w:t xml:space="preserve"> puisse faire l’examen d’entrée dans une école secondaire anglophone.</w:t>
      </w:r>
      <w:r w:rsidR="00510087">
        <w:t xml:space="preserve"> </w:t>
      </w:r>
      <w:r>
        <w:t xml:space="preserve"> </w:t>
      </w:r>
    </w:p>
    <w:p w14:paraId="71588BCE" w14:textId="4120E155" w:rsidR="00685ECD" w:rsidRPr="00685ECD" w:rsidRDefault="00550CF2" w:rsidP="00477317">
      <w:pPr>
        <w:pStyle w:val="Paragrdouble"/>
        <w:spacing w:line="240" w:lineRule="auto"/>
        <w:rPr>
          <w:b/>
          <w:bCs/>
        </w:rPr>
      </w:pPr>
      <w:r>
        <w:t xml:space="preserve">Mme </w:t>
      </w:r>
      <w:r w:rsidR="00700455">
        <w:t>D</w:t>
      </w:r>
      <w:r>
        <w:t xml:space="preserve"> décrit le système familial comme étant traumatique</w:t>
      </w:r>
      <w:r w:rsidR="0038160A">
        <w:t xml:space="preserve">. </w:t>
      </w:r>
      <w:r w:rsidR="009F5878">
        <w:t xml:space="preserve"> </w:t>
      </w:r>
    </w:p>
    <w:p w14:paraId="6CF85079" w14:textId="2DD6251B" w:rsidR="00C53161" w:rsidRPr="0062418F" w:rsidRDefault="00550CF2" w:rsidP="00477317">
      <w:pPr>
        <w:pStyle w:val="Paragrdouble"/>
        <w:spacing w:line="240" w:lineRule="auto"/>
        <w:rPr>
          <w:b/>
          <w:bCs/>
        </w:rPr>
      </w:pPr>
      <w:r>
        <w:t xml:space="preserve">Elle constate que </w:t>
      </w:r>
      <w:r w:rsidR="004E1507">
        <w:t>X</w:t>
      </w:r>
      <w:r>
        <w:t xml:space="preserve"> aime profondément ses deux parents</w:t>
      </w:r>
      <w:r w:rsidR="002950EB">
        <w:t>,</w:t>
      </w:r>
      <w:r>
        <w:t xml:space="preserve"> mais </w:t>
      </w:r>
      <w:r w:rsidR="00DC5F64">
        <w:t xml:space="preserve">souligne </w:t>
      </w:r>
      <w:r>
        <w:t xml:space="preserve">que le lien affectif et la relation parentale avec son père </w:t>
      </w:r>
      <w:r w:rsidR="008E5D1D">
        <w:t>ont été fragilisés en raison d</w:t>
      </w:r>
      <w:r w:rsidR="00D1159C">
        <w:t>u comportement d</w:t>
      </w:r>
      <w:r w:rsidR="008E5D1D">
        <w:t xml:space="preserve">e </w:t>
      </w:r>
      <w:r w:rsidR="00DC5F64">
        <w:t xml:space="preserve">ce dernier </w:t>
      </w:r>
      <w:r w:rsidR="008E5D1D">
        <w:t xml:space="preserve">à son endroit </w:t>
      </w:r>
      <w:r w:rsidR="00510087">
        <w:t xml:space="preserve">et </w:t>
      </w:r>
      <w:r w:rsidR="00DC5F64">
        <w:t xml:space="preserve">qu’ils </w:t>
      </w:r>
      <w:r>
        <w:t xml:space="preserve">ont besoin d’être consolidés.    </w:t>
      </w:r>
    </w:p>
    <w:p w14:paraId="0D342EDE" w14:textId="0B5A3A67" w:rsidR="007E3DC3" w:rsidRPr="007E3DC3" w:rsidRDefault="00550CF2" w:rsidP="00477317">
      <w:pPr>
        <w:pStyle w:val="Paragrdouble"/>
        <w:spacing w:line="240" w:lineRule="auto"/>
        <w:rPr>
          <w:b/>
          <w:bCs/>
        </w:rPr>
      </w:pPr>
      <w:r>
        <w:lastRenderedPageBreak/>
        <w:t xml:space="preserve">Elle indique </w:t>
      </w:r>
      <w:r w:rsidR="00C53161">
        <w:t xml:space="preserve">par ailleurs </w:t>
      </w:r>
      <w:r>
        <w:t xml:space="preserve">n’avoir aucune crainte que le défendeur puisse adopter un comportement violent ou qui porte atteinte à l’intégrité physique de </w:t>
      </w:r>
      <w:r w:rsidR="004E1507">
        <w:t>X</w:t>
      </w:r>
      <w:r>
        <w:t>. Elle écarte donc un risque de dangerosité</w:t>
      </w:r>
      <w:r w:rsidR="00C53161">
        <w:t xml:space="preserve"> et </w:t>
      </w:r>
      <w:r>
        <w:t>considère que rien ne justifie que le</w:t>
      </w:r>
      <w:r w:rsidR="00510087">
        <w:t xml:space="preserve"> temps parental du défendeur d</w:t>
      </w:r>
      <w:r>
        <w:t>emeure supervisé</w:t>
      </w:r>
      <w:r w:rsidR="00510087">
        <w:t xml:space="preserve">. </w:t>
      </w:r>
    </w:p>
    <w:p w14:paraId="25F6A655" w14:textId="0923DA52" w:rsidR="00C53161" w:rsidRPr="007E3DC3" w:rsidRDefault="00550CF2" w:rsidP="00477317">
      <w:pPr>
        <w:pStyle w:val="Paragrdouble"/>
        <w:spacing w:line="240" w:lineRule="auto"/>
        <w:rPr>
          <w:b/>
          <w:bCs/>
        </w:rPr>
      </w:pPr>
      <w:r>
        <w:t xml:space="preserve">Mme </w:t>
      </w:r>
      <w:r w:rsidR="00700455">
        <w:t>D</w:t>
      </w:r>
      <w:r>
        <w:t xml:space="preserve"> conclut également que </w:t>
      </w:r>
      <w:r w:rsidR="004E1507">
        <w:t>X</w:t>
      </w:r>
      <w:r>
        <w:t xml:space="preserve"> est coincée dans un conflit de loyauté</w:t>
      </w:r>
      <w:r w:rsidR="002950EB">
        <w:t>,</w:t>
      </w:r>
      <w:r>
        <w:t xml:space="preserve"> mais </w:t>
      </w:r>
      <w:r w:rsidR="00EA142E">
        <w:t xml:space="preserve">elle est d’avis </w:t>
      </w:r>
      <w:r>
        <w:t xml:space="preserve">qu’il n’y a pas d’aliénation parentale de la part de la demanderesse. </w:t>
      </w:r>
    </w:p>
    <w:p w14:paraId="0257E0C0" w14:textId="6FE3326D" w:rsidR="007E3DC3" w:rsidRPr="007E3DC3" w:rsidRDefault="00550CF2" w:rsidP="00477317">
      <w:pPr>
        <w:pStyle w:val="Paragrdouble"/>
        <w:spacing w:line="240" w:lineRule="auto"/>
        <w:rPr>
          <w:b/>
          <w:bCs/>
        </w:rPr>
      </w:pPr>
      <w:r>
        <w:t xml:space="preserve">Elle explique l’impact du conflit parental et des comportements de ses parents chez </w:t>
      </w:r>
      <w:r w:rsidR="004E1507">
        <w:t>X</w:t>
      </w:r>
      <w:r>
        <w:t>.</w:t>
      </w:r>
    </w:p>
    <w:p w14:paraId="0055DF60" w14:textId="23DE6CE7" w:rsidR="007E3DC3" w:rsidRPr="0010149C" w:rsidRDefault="00550CF2" w:rsidP="00477317">
      <w:pPr>
        <w:pStyle w:val="Paragrdouble"/>
        <w:spacing w:line="240" w:lineRule="auto"/>
        <w:rPr>
          <w:b/>
          <w:bCs/>
        </w:rPr>
      </w:pPr>
      <w:r>
        <w:t>D’une part</w:t>
      </w:r>
      <w:r w:rsidR="00510087">
        <w:t>,</w:t>
      </w:r>
      <w:r>
        <w:t xml:space="preserve"> la dynamique dysfonctionnelle entre les parties s’est transposée dans l’espace </w:t>
      </w:r>
      <w:proofErr w:type="spellStart"/>
      <w:r>
        <w:t>co-parental</w:t>
      </w:r>
      <w:proofErr w:type="spellEnd"/>
      <w:r>
        <w:t xml:space="preserve"> qui est miné par les ressentiments et les rancunes de chacun et </w:t>
      </w:r>
      <w:r w:rsidR="004E1507">
        <w:t>X</w:t>
      </w:r>
      <w:r>
        <w:t xml:space="preserve"> est incapable de percevoir </w:t>
      </w:r>
      <w:r w:rsidR="00510087">
        <w:t xml:space="preserve">cet espace </w:t>
      </w:r>
      <w:r>
        <w:t xml:space="preserve">comme étant sécurisant. La dynamique actuelle entrave l’instauration d’un espace de compromis et de conciliation qui pourrait être bénéfique pour </w:t>
      </w:r>
      <w:r w:rsidR="004E1507">
        <w:t>X</w:t>
      </w:r>
      <w:r>
        <w:t xml:space="preserve">. </w:t>
      </w:r>
    </w:p>
    <w:p w14:paraId="79670D23" w14:textId="72194929" w:rsidR="00350FC5" w:rsidRPr="00350FC5" w:rsidRDefault="00550CF2" w:rsidP="00477317">
      <w:pPr>
        <w:pStyle w:val="Paragrdouble"/>
        <w:spacing w:line="240" w:lineRule="auto"/>
        <w:rPr>
          <w:b/>
          <w:bCs/>
        </w:rPr>
      </w:pPr>
      <w:r>
        <w:t xml:space="preserve">Mme </w:t>
      </w:r>
      <w:r w:rsidR="00700455">
        <w:t>D</w:t>
      </w:r>
      <w:r>
        <w:t xml:space="preserve"> note que </w:t>
      </w:r>
      <w:r w:rsidR="004E1507">
        <w:t>X</w:t>
      </w:r>
      <w:r>
        <w:t xml:space="preserve"> baigne </w:t>
      </w:r>
      <w:r w:rsidR="00376D95">
        <w:t xml:space="preserve">depuis longtemps </w:t>
      </w:r>
      <w:r>
        <w:t>dans une ambiance familiale marquée par les discontinuités, les conflits, les attentes anticipées vécues sur un mode catastrophique</w:t>
      </w:r>
      <w:r w:rsidR="00EA142E">
        <w:t xml:space="preserve">. </w:t>
      </w:r>
      <w:r w:rsidR="00376D95">
        <w:t xml:space="preserve">Elle note que la conduite des parents </w:t>
      </w:r>
      <w:r w:rsidR="00510087">
        <w:t xml:space="preserve">a </w:t>
      </w:r>
      <w:r w:rsidR="00376D95">
        <w:t xml:space="preserve">porté « atteinte au lien d’origine et de filiation parentale, semble avoir fragilisé la construction du processus d’autonomie affective, psychique et relationnel de </w:t>
      </w:r>
      <w:r w:rsidR="004E1507">
        <w:t>X</w:t>
      </w:r>
      <w:r w:rsidR="000169A7">
        <w:t> »</w:t>
      </w:r>
      <w:r w:rsidR="00376D95">
        <w:t xml:space="preserve">. </w:t>
      </w:r>
    </w:p>
    <w:p w14:paraId="016FEF73" w14:textId="7CF258E7" w:rsidR="00376D95" w:rsidRPr="00350FC5" w:rsidRDefault="00550CF2" w:rsidP="004D2847">
      <w:pPr>
        <w:pStyle w:val="Paragrdouble"/>
        <w:spacing w:line="240" w:lineRule="auto"/>
        <w:rPr>
          <w:b/>
          <w:bCs/>
        </w:rPr>
      </w:pPr>
      <w:r>
        <w:t xml:space="preserve">Le conflit parental a basculé </w:t>
      </w:r>
      <w:r w:rsidR="004E1507">
        <w:t>X</w:t>
      </w:r>
      <w:r>
        <w:t xml:space="preserve"> dans un conflit de loyauté sévère qui la place dans l’impossibilité d’aimer deux parents en même temps.</w:t>
      </w:r>
      <w:r w:rsidR="00350FC5">
        <w:t xml:space="preserve"> </w:t>
      </w:r>
      <w:r>
        <w:t xml:space="preserve">Il en découle beaucoup de détresse et une crainte constante chez elle de déplaire ou </w:t>
      </w:r>
      <w:r w:rsidR="00510087">
        <w:t xml:space="preserve">de </w:t>
      </w:r>
      <w:r>
        <w:t>peiner un parent en aimant l’autre</w:t>
      </w:r>
      <w:r w:rsidR="007956C7">
        <w:t xml:space="preserve"> et elle est habitée par une surcharge émotive qu’elle n’arrive pas à exprimer. </w:t>
      </w:r>
      <w:r w:rsidR="004E1507">
        <w:t>X</w:t>
      </w:r>
      <w:r w:rsidR="007C6C3C">
        <w:t xml:space="preserve"> a beaucoup pleur</w:t>
      </w:r>
      <w:r w:rsidR="007956C7">
        <w:t>é</w:t>
      </w:r>
      <w:r w:rsidR="007C6C3C">
        <w:t xml:space="preserve"> en présence de </w:t>
      </w:r>
      <w:r w:rsidR="007956C7">
        <w:t xml:space="preserve">Mme </w:t>
      </w:r>
      <w:r w:rsidR="00700455">
        <w:t>D</w:t>
      </w:r>
      <w:r w:rsidR="007956C7">
        <w:t xml:space="preserve"> </w:t>
      </w:r>
      <w:r w:rsidR="007C6C3C">
        <w:t>et lors de la rencontre père-fille. Elle ressent la pression et le trop</w:t>
      </w:r>
      <w:r w:rsidR="00EA142E">
        <w:t>-</w:t>
      </w:r>
      <w:r w:rsidR="007C6C3C">
        <w:t>plein du conflit parental et exprime c</w:t>
      </w:r>
      <w:r w:rsidR="00D20658">
        <w:t>lairement que ce conflit doit cesser.</w:t>
      </w:r>
    </w:p>
    <w:p w14:paraId="3E41BC1C" w14:textId="18D26467" w:rsidR="0010149C" w:rsidRPr="0010149C" w:rsidRDefault="00550CF2" w:rsidP="00477317">
      <w:pPr>
        <w:pStyle w:val="Paragrdouble"/>
        <w:spacing w:line="240" w:lineRule="auto"/>
        <w:rPr>
          <w:b/>
          <w:bCs/>
        </w:rPr>
      </w:pPr>
      <w:r>
        <w:t xml:space="preserve">Au niveau de la relation père-fille, Mme </w:t>
      </w:r>
      <w:r w:rsidR="00700455">
        <w:t>D</w:t>
      </w:r>
      <w:r>
        <w:t xml:space="preserve"> a constaté </w:t>
      </w:r>
      <w:r w:rsidR="00D20658">
        <w:t xml:space="preserve">des liens indéniables entre </w:t>
      </w:r>
      <w:r w:rsidR="004E1507">
        <w:t>X</w:t>
      </w:r>
      <w:r w:rsidR="00D20658">
        <w:t xml:space="preserve"> et son père. Certains </w:t>
      </w:r>
      <w:r>
        <w:t xml:space="preserve">événements et comportements de son père ont </w:t>
      </w:r>
      <w:r w:rsidR="00D20658">
        <w:t xml:space="preserve">par ailleurs </w:t>
      </w:r>
      <w:r>
        <w:t xml:space="preserve">généré </w:t>
      </w:r>
      <w:r w:rsidR="00D1159C">
        <w:t xml:space="preserve">chez elle </w:t>
      </w:r>
      <w:r>
        <w:t>beaucoup de souffrance qu’elle refoule en partie. Elle souffre du lien fragilisé avec son père et souhaite le restaurer</w:t>
      </w:r>
      <w:r w:rsidR="002950EB">
        <w:t>,</w:t>
      </w:r>
      <w:r>
        <w:t xml:space="preserve"> mais elle a beaucoup de difficulté à exprimer ses émotions et ses besoins. Mme </w:t>
      </w:r>
      <w:r w:rsidR="00700455">
        <w:t>D</w:t>
      </w:r>
      <w:r>
        <w:t xml:space="preserve"> a constaté la surcharge émotionnelle de </w:t>
      </w:r>
      <w:r w:rsidR="004E1507">
        <w:t>X</w:t>
      </w:r>
      <w:r>
        <w:t>.</w:t>
      </w:r>
      <w:r w:rsidR="00D20658">
        <w:t xml:space="preserve"> </w:t>
      </w:r>
    </w:p>
    <w:p w14:paraId="7ADA53E3" w14:textId="51425DDA" w:rsidR="0046215A" w:rsidRPr="0046215A" w:rsidRDefault="00550CF2" w:rsidP="00477317">
      <w:pPr>
        <w:pStyle w:val="Paragrdouble"/>
        <w:spacing w:line="240" w:lineRule="auto"/>
        <w:rPr>
          <w:b/>
          <w:bCs/>
        </w:rPr>
      </w:pPr>
      <w:r>
        <w:t xml:space="preserve">Mme </w:t>
      </w:r>
      <w:r w:rsidR="00700455">
        <w:t>D</w:t>
      </w:r>
      <w:r>
        <w:t xml:space="preserve"> indique que tout comme ses parents, les schèmes cognitifs et d’actions de </w:t>
      </w:r>
      <w:r w:rsidR="004E1507">
        <w:t>X</w:t>
      </w:r>
      <w:r>
        <w:t xml:space="preserve"> se sont organisés en surutilisant des stratégies ou des comportements de survie qui se traduisent par : une hypervigilance, une inhibition, de l’isolement, du surcontrôle, de l’évitement des émoti</w:t>
      </w:r>
      <w:r w:rsidR="003A3118">
        <w:t>o</w:t>
      </w:r>
      <w:r>
        <w:t>ns intense</w:t>
      </w:r>
      <w:r w:rsidR="003A3118">
        <w:t>s</w:t>
      </w:r>
      <w:r>
        <w:t xml:space="preserve"> et de </w:t>
      </w:r>
      <w:r w:rsidR="007060C9">
        <w:t xml:space="preserve">la </w:t>
      </w:r>
      <w:r>
        <w:t xml:space="preserve">compensation de la sphère cognitive et intellectuelle. </w:t>
      </w:r>
      <w:r w:rsidR="004E1507">
        <w:t>X</w:t>
      </w:r>
      <w:r>
        <w:t xml:space="preserve"> se réfugie dans sa tête et réduit ou bloque toute montée émotionnelle jugée trop souffrante. Ces attitudes s’</w:t>
      </w:r>
      <w:r w:rsidR="007956C7">
        <w:t>a</w:t>
      </w:r>
      <w:r>
        <w:t xml:space="preserve">ccompagnent après coup par un malaise interne et </w:t>
      </w:r>
      <w:r w:rsidR="006161CA">
        <w:t>u</w:t>
      </w:r>
      <w:r>
        <w:t xml:space="preserve">n fort sentiment de rejet. </w:t>
      </w:r>
      <w:r w:rsidR="004E1507">
        <w:t>X</w:t>
      </w:r>
      <w:r>
        <w:t xml:space="preserve"> utilise ces stratégies pour se protéger</w:t>
      </w:r>
      <w:r w:rsidR="00350FC5">
        <w:t xml:space="preserve">. </w:t>
      </w:r>
      <w:r>
        <w:t xml:space="preserve">Mme </w:t>
      </w:r>
      <w:r w:rsidR="00700455">
        <w:t>D</w:t>
      </w:r>
      <w:r>
        <w:t xml:space="preserve"> note certains éléments cliniques en faveur d’état traumatique d’intensité modérée. </w:t>
      </w:r>
    </w:p>
    <w:p w14:paraId="24D12F57" w14:textId="72F065EE" w:rsidR="007C6C3C" w:rsidRPr="007C6C3C" w:rsidRDefault="00550CF2" w:rsidP="00477317">
      <w:pPr>
        <w:pStyle w:val="Paragrdouble"/>
        <w:spacing w:line="240" w:lineRule="auto"/>
        <w:rPr>
          <w:b/>
          <w:bCs/>
        </w:rPr>
      </w:pPr>
      <w:r>
        <w:lastRenderedPageBreak/>
        <w:t>E</w:t>
      </w:r>
      <w:r w:rsidR="0046215A">
        <w:t xml:space="preserve">lle ajoute que </w:t>
      </w:r>
      <w:r w:rsidR="004E1507">
        <w:t>X</w:t>
      </w:r>
      <w:r w:rsidR="0046215A">
        <w:t xml:space="preserve"> ne semble pas avoir suffisamment construit son sentiment de sécurité de base, son autonomie de différentiation et son identité propre. </w:t>
      </w:r>
      <w:r>
        <w:t>E</w:t>
      </w:r>
      <w:r w:rsidR="007956C7">
        <w:t xml:space="preserve">lle </w:t>
      </w:r>
      <w:r>
        <w:t xml:space="preserve">note aussi que </w:t>
      </w:r>
      <w:r w:rsidR="004E1507">
        <w:t>X</w:t>
      </w:r>
      <w:r>
        <w:t xml:space="preserve"> exprime à travers ses expression</w:t>
      </w:r>
      <w:r w:rsidR="007956C7">
        <w:t>s</w:t>
      </w:r>
      <w:r>
        <w:t xml:space="preserve"> symboliques et ses comportements</w:t>
      </w:r>
      <w:r w:rsidR="00D1159C">
        <w:t>,</w:t>
      </w:r>
      <w:r>
        <w:t xml:space="preserve"> une détresse psychologique qui se manifeste par un malaise relationnel et une souffrance psychique qui entrave</w:t>
      </w:r>
      <w:r w:rsidR="00D1159C">
        <w:t>nt</w:t>
      </w:r>
      <w:r>
        <w:t xml:space="preserve"> ses comportements affectifs, sociaux et relationnels à l’égard du monde qui l’entoure. </w:t>
      </w:r>
    </w:p>
    <w:p w14:paraId="0811EA76" w14:textId="6BE2B7E3" w:rsidR="007C6C3C" w:rsidRPr="007C6C3C" w:rsidRDefault="00550CF2" w:rsidP="00477317">
      <w:pPr>
        <w:pStyle w:val="Paragrdouble"/>
        <w:spacing w:line="240" w:lineRule="auto"/>
        <w:rPr>
          <w:b/>
          <w:bCs/>
        </w:rPr>
      </w:pPr>
      <w:r>
        <w:t xml:space="preserve">Mme </w:t>
      </w:r>
      <w:r w:rsidR="00700455">
        <w:t>D</w:t>
      </w:r>
      <w:r>
        <w:t xml:space="preserve"> </w:t>
      </w:r>
      <w:r w:rsidR="00EA142E">
        <w:t xml:space="preserve">affirme </w:t>
      </w:r>
      <w:r>
        <w:t xml:space="preserve">qu’il est urgent que les parents sortent de leur dynamique parentale dysfonctionnelle, notamment parce que </w:t>
      </w:r>
      <w:r w:rsidR="004E1507">
        <w:t>X</w:t>
      </w:r>
      <w:r>
        <w:t xml:space="preserve"> approche la puberté et </w:t>
      </w:r>
      <w:r w:rsidR="007956C7">
        <w:t>qu’</w:t>
      </w:r>
      <w:r>
        <w:t xml:space="preserve">il s’agit d’une période charnière dans l’émergence de ses traits de personnalité. La dynamique actuelle porte atteinte à son développement et il existe un risque </w:t>
      </w:r>
      <w:r w:rsidR="007956C7">
        <w:t xml:space="preserve">qu’elle ait le </w:t>
      </w:r>
      <w:r>
        <w:t xml:space="preserve">sentiment </w:t>
      </w:r>
      <w:r w:rsidR="007956C7">
        <w:t xml:space="preserve">de devoir s’occuper </w:t>
      </w:r>
      <w:r>
        <w:t xml:space="preserve">d’elle-même parce que ses parents sont incapables de répondre adéquatement à ses besoins </w:t>
      </w:r>
      <w:r w:rsidR="007956C7">
        <w:t>et de lui offrir un espace parental sécurisant. Un tel r</w:t>
      </w:r>
      <w:r w:rsidR="00CD5D55">
        <w:t>é</w:t>
      </w:r>
      <w:r w:rsidR="007956C7">
        <w:t xml:space="preserve">flexe peut engendrer </w:t>
      </w:r>
      <w:r>
        <w:t xml:space="preserve">une incapacité de </w:t>
      </w:r>
      <w:r w:rsidR="00EA142E">
        <w:t xml:space="preserve">développer </w:t>
      </w:r>
      <w:r>
        <w:t>des relations interpersonnelles basées sur la confiance</w:t>
      </w:r>
      <w:r w:rsidR="007956C7">
        <w:t xml:space="preserve">, ce qui peut se répercuter dans sa </w:t>
      </w:r>
      <w:r>
        <w:t>vie comme adolescente</w:t>
      </w:r>
      <w:r w:rsidR="002950EB">
        <w:t>,</w:t>
      </w:r>
      <w:r>
        <w:t xml:space="preserve"> mais également en tant qu’adulte. </w:t>
      </w:r>
    </w:p>
    <w:p w14:paraId="325C59C7" w14:textId="11E1B80C" w:rsidR="007956C7" w:rsidRPr="007956C7" w:rsidRDefault="00550CF2" w:rsidP="00477317">
      <w:pPr>
        <w:pStyle w:val="Paragrdouble"/>
        <w:spacing w:line="240" w:lineRule="auto"/>
        <w:rPr>
          <w:b/>
          <w:bCs/>
        </w:rPr>
      </w:pPr>
      <w:r>
        <w:t xml:space="preserve">Mme </w:t>
      </w:r>
      <w:r w:rsidR="00700455">
        <w:t>D</w:t>
      </w:r>
      <w:r>
        <w:t xml:space="preserve"> émet plusieurs recommandations. </w:t>
      </w:r>
    </w:p>
    <w:p w14:paraId="1BED07E1" w14:textId="49DED4D0" w:rsidR="000636DC" w:rsidRPr="000636DC" w:rsidRDefault="00550CF2" w:rsidP="00477317">
      <w:pPr>
        <w:pStyle w:val="Paragrdouble"/>
        <w:spacing w:line="240" w:lineRule="auto"/>
        <w:rPr>
          <w:b/>
          <w:bCs/>
        </w:rPr>
      </w:pPr>
      <w:r>
        <w:t xml:space="preserve">Elle </w:t>
      </w:r>
      <w:r w:rsidR="007C6C3C">
        <w:t xml:space="preserve">recommande que la supervision du temps parental </w:t>
      </w:r>
      <w:r>
        <w:t xml:space="preserve">du défendeur </w:t>
      </w:r>
      <w:r w:rsidR="007C6C3C">
        <w:t>soit levée</w:t>
      </w:r>
      <w:r>
        <w:t xml:space="preserve"> afin de développer un espace pour restaurer les liens père-fille. Outre qu’elle considère qu’il n’y a aucun facteur de dangerosité chez le défendeur, elle est d’avis que le maintien de la supervision envoi</w:t>
      </w:r>
      <w:r w:rsidR="00350FC5">
        <w:t>e</w:t>
      </w:r>
      <w:r>
        <w:t xml:space="preserve"> à </w:t>
      </w:r>
      <w:r w:rsidR="004E1507">
        <w:t>X</w:t>
      </w:r>
      <w:r>
        <w:t xml:space="preserve"> le message suivant lequel son père n’est ni adéquat ni en mesure de lui offrir un environnement sécurisant.</w:t>
      </w:r>
    </w:p>
    <w:p w14:paraId="6F53FB62" w14:textId="77777777" w:rsidR="000636DC" w:rsidRPr="000636DC" w:rsidRDefault="00550CF2" w:rsidP="00477317">
      <w:pPr>
        <w:pStyle w:val="Paragrdouble"/>
        <w:spacing w:line="240" w:lineRule="auto"/>
        <w:rPr>
          <w:b/>
          <w:bCs/>
        </w:rPr>
      </w:pPr>
      <w:r>
        <w:t xml:space="preserve">Elle considère également qu’il est essentiel qu’une thérapie père-fille soit entreprise afin de restaurer le lien parental </w:t>
      </w:r>
      <w:r w:rsidR="007956C7">
        <w:t xml:space="preserve">et </w:t>
      </w:r>
      <w:r>
        <w:t xml:space="preserve">d’outiller le défendeur pour </w:t>
      </w:r>
      <w:r w:rsidR="007956C7">
        <w:t xml:space="preserve">qu’il puisse </w:t>
      </w:r>
      <w:r>
        <w:t>se dégager de sa rigidité narcissique et de ses dérégulations émotives qui l’amènent à adopter des comportements inadéquats dans l’exercice de ses responsabilités parentales.</w:t>
      </w:r>
    </w:p>
    <w:p w14:paraId="03DFC4BC" w14:textId="77777777" w:rsidR="000636DC" w:rsidRPr="000636DC" w:rsidRDefault="00550CF2" w:rsidP="00477317">
      <w:pPr>
        <w:pStyle w:val="Paragrdouble"/>
        <w:spacing w:line="240" w:lineRule="auto"/>
        <w:rPr>
          <w:b/>
          <w:bCs/>
        </w:rPr>
      </w:pPr>
      <w:r>
        <w:t>Elle considère aussi que si la thérapie père-fille donne des résultats, il serait</w:t>
      </w:r>
      <w:r w:rsidR="007956C7">
        <w:t xml:space="preserve"> </w:t>
      </w:r>
      <w:r>
        <w:t>important d’inclure ensuite la mère dans un</w:t>
      </w:r>
      <w:r w:rsidR="00CD5D55">
        <w:t>e</w:t>
      </w:r>
      <w:r>
        <w:t xml:space="preserve"> thérapie familiale. Dans le cadre d’une telle thérapie, le thérapeute peut </w:t>
      </w:r>
      <w:r w:rsidR="007B2FBD">
        <w:t xml:space="preserve">aider </w:t>
      </w:r>
      <w:r>
        <w:t>les deux parents à se dégager de leur</w:t>
      </w:r>
      <w:r w:rsidR="007956C7">
        <w:t>s</w:t>
      </w:r>
      <w:r>
        <w:t xml:space="preserve"> dérégulations émotives et de leur</w:t>
      </w:r>
      <w:r w:rsidR="007956C7">
        <w:t>s</w:t>
      </w:r>
      <w:r>
        <w:t xml:space="preserve"> réflexes malsain</w:t>
      </w:r>
      <w:r w:rsidR="007956C7">
        <w:t>s</w:t>
      </w:r>
      <w:r>
        <w:t xml:space="preserve"> pour apprendre à se faire confiance et créer un espace pour développer une saine coparentalité. </w:t>
      </w:r>
    </w:p>
    <w:p w14:paraId="3A8B0397" w14:textId="0F9B648D" w:rsidR="000636DC" w:rsidRPr="000636DC" w:rsidRDefault="00550CF2" w:rsidP="00477317">
      <w:pPr>
        <w:pStyle w:val="Paragrdouble"/>
        <w:spacing w:line="240" w:lineRule="auto"/>
        <w:rPr>
          <w:b/>
          <w:bCs/>
        </w:rPr>
      </w:pPr>
      <w:r>
        <w:t xml:space="preserve">Le défendeur et </w:t>
      </w:r>
      <w:r w:rsidR="004E1507">
        <w:t>X</w:t>
      </w:r>
      <w:r>
        <w:t xml:space="preserve"> ont demandé à Mme </w:t>
      </w:r>
      <w:r w:rsidR="00700455">
        <w:t>D</w:t>
      </w:r>
      <w:r>
        <w:t xml:space="preserve"> si elle accepterait d’agir comme thérapeute pour le suivi père-fille et pour la thérapie familiale et cette dernière a accepté. Elle a indiqué lors de son témoignage qu’il n’y a pas d’empêchement </w:t>
      </w:r>
      <w:proofErr w:type="gramStart"/>
      <w:r>
        <w:t>au</w:t>
      </w:r>
      <w:proofErr w:type="gramEnd"/>
      <w:r>
        <w:t xml:space="preserve"> plan déontologique à ce qu’elle entreprenne </w:t>
      </w:r>
      <w:r w:rsidR="00D1159C">
        <w:t>cette t</w:t>
      </w:r>
      <w:r>
        <w:t>hérapie</w:t>
      </w:r>
      <w:r w:rsidR="00DF3487">
        <w:t>,</w:t>
      </w:r>
      <w:r>
        <w:t xml:space="preserve"> mais que</w:t>
      </w:r>
      <w:r w:rsidR="00350FC5">
        <w:t>,</w:t>
      </w:r>
      <w:r>
        <w:t xml:space="preserve"> le cas échéant, les parties doivent comprendre qu’elle ne pourra plus agi</w:t>
      </w:r>
      <w:r w:rsidR="00EA142E">
        <w:t>r</w:t>
      </w:r>
      <w:r>
        <w:t xml:space="preserve"> comme experte pour réaliser un complément d’expertise psychologique ou une nouvelle expertise.</w:t>
      </w:r>
    </w:p>
    <w:p w14:paraId="0215808A" w14:textId="14A4CB56" w:rsidR="00D20658" w:rsidRPr="00D20658" w:rsidRDefault="00550CF2" w:rsidP="00477317">
      <w:pPr>
        <w:pStyle w:val="Paragrdouble"/>
        <w:spacing w:line="240" w:lineRule="auto"/>
        <w:rPr>
          <w:b/>
          <w:bCs/>
        </w:rPr>
      </w:pPr>
      <w:r>
        <w:lastRenderedPageBreak/>
        <w:t>La demanderesse est elle aussi d’accord à ce que le suivi thérapeutique soit fait pa</w:t>
      </w:r>
      <w:r w:rsidR="00CD5D55">
        <w:t>r</w:t>
      </w:r>
      <w:r>
        <w:t xml:space="preserve"> Mme </w:t>
      </w:r>
      <w:r w:rsidR="00700455">
        <w:t>D</w:t>
      </w:r>
      <w:r>
        <w:t xml:space="preserve"> et sous réserve des limites découlant des conditions imposées dans le cadre du dossier criminel, elle consent à participer à une thérapie familiale.   </w:t>
      </w:r>
      <w:r w:rsidR="007C6C3C">
        <w:t xml:space="preserve"> </w:t>
      </w:r>
      <w:r>
        <w:t xml:space="preserve"> </w:t>
      </w:r>
    </w:p>
    <w:p w14:paraId="0DF0E8F4" w14:textId="158CB36A" w:rsidR="007956C7" w:rsidRPr="007956C7" w:rsidRDefault="00550CF2" w:rsidP="00477317">
      <w:pPr>
        <w:pStyle w:val="Paragrdouble"/>
        <w:spacing w:line="240" w:lineRule="auto"/>
        <w:rPr>
          <w:b/>
          <w:bCs/>
        </w:rPr>
      </w:pPr>
      <w:r>
        <w:t xml:space="preserve">Mme </w:t>
      </w:r>
      <w:r w:rsidR="00700455">
        <w:t>D</w:t>
      </w:r>
      <w:r>
        <w:t xml:space="preserve"> considère que les parties auront des défis importants dans le cadre du processus thérapeutique en raison de leurs profils psychologiques et de leurs perceptions négatives ancrées et cristallisées. Elle estime par ailleurs que certains facteurs militent en faveur d’un pronostic favorable notamment parce que les parties sont deux parents aimants et bienveillants qui veulent réellement répondre </w:t>
      </w:r>
      <w:r w:rsidR="007B2FBD">
        <w:t xml:space="preserve">aux besoins de </w:t>
      </w:r>
      <w:r w:rsidR="004E1507">
        <w:t>X</w:t>
      </w:r>
      <w:r w:rsidR="007B2FBD">
        <w:t xml:space="preserve"> </w:t>
      </w:r>
      <w:r>
        <w:t xml:space="preserve">et veiller à son bien-être. </w:t>
      </w:r>
    </w:p>
    <w:p w14:paraId="6E25A2AB" w14:textId="41A4DEED" w:rsidR="00233E45" w:rsidRPr="00233E45" w:rsidRDefault="00550CF2" w:rsidP="00477317">
      <w:pPr>
        <w:pStyle w:val="Paragrdouble"/>
        <w:spacing w:line="240" w:lineRule="auto"/>
        <w:rPr>
          <w:b/>
          <w:bCs/>
        </w:rPr>
      </w:pPr>
      <w:r>
        <w:t xml:space="preserve">Elle est d’avis que chaque parent </w:t>
      </w:r>
      <w:r w:rsidR="00D1001A">
        <w:t>reconnaît</w:t>
      </w:r>
      <w:r>
        <w:t xml:space="preserve"> le lien d’attachement de </w:t>
      </w:r>
      <w:r w:rsidR="004E1507">
        <w:t>X</w:t>
      </w:r>
      <w:r>
        <w:t xml:space="preserve"> avec </w:t>
      </w:r>
      <w:r w:rsidR="00D1159C">
        <w:t xml:space="preserve">l’autre parent </w:t>
      </w:r>
      <w:r>
        <w:t>et l’importance de préserver ce lien. Ainsi, elle estime que si la démarche des parents est motivée par un engagement réel et sincère</w:t>
      </w:r>
      <w:r w:rsidR="007B2FBD">
        <w:t xml:space="preserve">, </w:t>
      </w:r>
      <w:r>
        <w:t xml:space="preserve">ils seront en mesure de faire évoluer leur dynamique </w:t>
      </w:r>
      <w:r w:rsidR="007956C7">
        <w:t xml:space="preserve">familiale </w:t>
      </w:r>
      <w:r>
        <w:t xml:space="preserve">pour créer un espace </w:t>
      </w:r>
      <w:r w:rsidR="007956C7">
        <w:t xml:space="preserve">sain </w:t>
      </w:r>
      <w:r>
        <w:t>de coparentalité</w:t>
      </w:r>
      <w:r w:rsidR="007956C7">
        <w:t xml:space="preserve">, </w:t>
      </w:r>
      <w:r>
        <w:t xml:space="preserve">une capacité d’autocritique et une communication fonctionnelle.  </w:t>
      </w:r>
    </w:p>
    <w:p w14:paraId="34DE7CA6" w14:textId="77777777" w:rsidR="00233E45" w:rsidRPr="00233E45" w:rsidRDefault="00550CF2" w:rsidP="00477317">
      <w:pPr>
        <w:pStyle w:val="Paragrdouble"/>
        <w:spacing w:line="240" w:lineRule="auto"/>
        <w:rPr>
          <w:b/>
          <w:bCs/>
        </w:rPr>
      </w:pPr>
      <w:r>
        <w:t>Elle est par ailleurs convaincue que les parties ne sont pas en mesure de se dégager de leur dynamique actuelle sans une démarche thérapeutique et un accompagnement.</w:t>
      </w:r>
    </w:p>
    <w:p w14:paraId="5660AFF7" w14:textId="0B078496" w:rsidR="00233E45" w:rsidRPr="00233E45" w:rsidRDefault="00550CF2" w:rsidP="00233E45">
      <w:pPr>
        <w:pStyle w:val="Paragrdouble"/>
        <w:spacing w:line="240" w:lineRule="auto"/>
        <w:rPr>
          <w:b/>
          <w:bCs/>
        </w:rPr>
      </w:pPr>
      <w:r>
        <w:t xml:space="preserve"> </w:t>
      </w:r>
      <w:r w:rsidR="007956C7">
        <w:t xml:space="preserve">Au niveau du temps parental du défendeur, </w:t>
      </w:r>
      <w:r>
        <w:t xml:space="preserve">Mme </w:t>
      </w:r>
      <w:r w:rsidR="00700455">
        <w:t>D</w:t>
      </w:r>
      <w:r>
        <w:t xml:space="preserve"> formule les recommandations suivantes :</w:t>
      </w:r>
    </w:p>
    <w:p w14:paraId="564B7165" w14:textId="77777777" w:rsidR="00233E45" w:rsidRPr="00233E45" w:rsidRDefault="00550CF2">
      <w:pPr>
        <w:pStyle w:val="Paragrdouble"/>
        <w:numPr>
          <w:ilvl w:val="0"/>
          <w:numId w:val="8"/>
        </w:numPr>
        <w:spacing w:line="240" w:lineRule="auto"/>
        <w:rPr>
          <w:b/>
          <w:bCs/>
        </w:rPr>
      </w:pPr>
      <w:r>
        <w:t>Que la supervision des accès du père soit levée</w:t>
      </w:r>
      <w:r w:rsidR="002950EB">
        <w:t>,</w:t>
      </w:r>
      <w:r>
        <w:t xml:space="preserve"> mais que la durée actuelle du temps parental soit maintenu</w:t>
      </w:r>
      <w:r w:rsidR="00CD5D55">
        <w:t>e</w:t>
      </w:r>
      <w:r>
        <w:t xml:space="preserve">; </w:t>
      </w:r>
    </w:p>
    <w:p w14:paraId="274A014A" w14:textId="0D6A658E" w:rsidR="00233E45" w:rsidRPr="00233E45" w:rsidRDefault="00550CF2">
      <w:pPr>
        <w:pStyle w:val="Paragrdouble"/>
        <w:numPr>
          <w:ilvl w:val="0"/>
          <w:numId w:val="8"/>
        </w:numPr>
        <w:spacing w:line="240" w:lineRule="auto"/>
        <w:rPr>
          <w:b/>
          <w:bCs/>
        </w:rPr>
      </w:pPr>
      <w:r>
        <w:t xml:space="preserve">Qu’un coucher par semaine chez le défendeur soit prévu et que </w:t>
      </w:r>
      <w:r w:rsidR="00F42869">
        <w:t xml:space="preserve">X </w:t>
      </w:r>
      <w:r>
        <w:t xml:space="preserve">puisse choisir le jour de ce coucher en fonction de </w:t>
      </w:r>
      <w:r w:rsidR="007B2FBD">
        <w:t>s</w:t>
      </w:r>
      <w:r>
        <w:t>es obligations académiques et autres;</w:t>
      </w:r>
    </w:p>
    <w:p w14:paraId="5D20464D" w14:textId="77777777" w:rsidR="009D50CA" w:rsidRPr="009D50CA" w:rsidRDefault="00550CF2">
      <w:pPr>
        <w:pStyle w:val="Paragrdouble"/>
        <w:numPr>
          <w:ilvl w:val="0"/>
          <w:numId w:val="8"/>
        </w:numPr>
        <w:spacing w:line="240" w:lineRule="auto"/>
        <w:rPr>
          <w:b/>
          <w:bCs/>
        </w:rPr>
      </w:pPr>
      <w:r>
        <w:t xml:space="preserve">Que les contacts virtuels père-fille actuels </w:t>
      </w:r>
      <w:r w:rsidR="00350FC5">
        <w:t xml:space="preserve">soient maintenus </w:t>
      </w:r>
      <w:r>
        <w:t>en s’assurant qu’ils sont respectés;</w:t>
      </w:r>
    </w:p>
    <w:p w14:paraId="3A35F0AF" w14:textId="77777777" w:rsidR="009D50CA" w:rsidRPr="009D50CA" w:rsidRDefault="00550CF2">
      <w:pPr>
        <w:pStyle w:val="Paragrdouble"/>
        <w:numPr>
          <w:ilvl w:val="0"/>
          <w:numId w:val="8"/>
        </w:numPr>
        <w:spacing w:line="240" w:lineRule="auto"/>
        <w:rPr>
          <w:b/>
          <w:bCs/>
        </w:rPr>
      </w:pPr>
      <w:r>
        <w:t xml:space="preserve">Que </w:t>
      </w:r>
      <w:r w:rsidR="006161CA">
        <w:t>l</w:t>
      </w:r>
      <w:r>
        <w:t>ors de congé ou périodes de fêtes, la durée des contacts père-fille soit augmentée;</w:t>
      </w:r>
    </w:p>
    <w:p w14:paraId="425F34F4" w14:textId="77777777" w:rsidR="009D50CA" w:rsidRPr="009D50CA" w:rsidRDefault="00550CF2">
      <w:pPr>
        <w:pStyle w:val="Paragrdouble"/>
        <w:numPr>
          <w:ilvl w:val="0"/>
          <w:numId w:val="8"/>
        </w:numPr>
        <w:spacing w:line="240" w:lineRule="auto"/>
        <w:rPr>
          <w:b/>
          <w:bCs/>
        </w:rPr>
      </w:pPr>
      <w:r>
        <w:t xml:space="preserve">En fonction de l’évolution des liens dans la thérapie père-fille, qu’un rajustement à la hausse des contacts père-fille soit discuté;  </w:t>
      </w:r>
    </w:p>
    <w:p w14:paraId="597F4423" w14:textId="77777777" w:rsidR="009D50CA" w:rsidRPr="009D50CA" w:rsidRDefault="00550CF2">
      <w:pPr>
        <w:pStyle w:val="Paragrdouble"/>
        <w:numPr>
          <w:ilvl w:val="0"/>
          <w:numId w:val="8"/>
        </w:numPr>
        <w:spacing w:line="240" w:lineRule="auto"/>
        <w:rPr>
          <w:b/>
          <w:bCs/>
        </w:rPr>
      </w:pPr>
      <w:r>
        <w:t>Selon l’évolution de la situation, qu’une augmentation du temps parental à une fin de semaine sur trois</w:t>
      </w:r>
      <w:r w:rsidR="00350FC5">
        <w:t>,</w:t>
      </w:r>
      <w:r>
        <w:t xml:space="preserve"> pour trois mois</w:t>
      </w:r>
      <w:r w:rsidR="00350FC5">
        <w:t>,</w:t>
      </w:r>
      <w:r>
        <w:t xml:space="preserve"> et ensuite à une fin de semaine sur deux</w:t>
      </w:r>
      <w:r w:rsidR="00D1159C">
        <w:t>,</w:t>
      </w:r>
      <w:r>
        <w:t xml:space="preserve"> soit envisagée;</w:t>
      </w:r>
    </w:p>
    <w:p w14:paraId="0265E835" w14:textId="45C6A146" w:rsidR="00874F33" w:rsidRPr="00874F33" w:rsidRDefault="00550CF2" w:rsidP="00874F33">
      <w:pPr>
        <w:pStyle w:val="Paragrdouble"/>
        <w:numPr>
          <w:ilvl w:val="0"/>
          <w:numId w:val="8"/>
        </w:numPr>
        <w:spacing w:line="240" w:lineRule="auto"/>
        <w:rPr>
          <w:b/>
          <w:bCs/>
        </w:rPr>
      </w:pPr>
      <w:r>
        <w:t>S</w:t>
      </w:r>
      <w:r w:rsidR="009D50CA">
        <w:t xml:space="preserve">i l’évolution des liens père-fille est positive et prometteuse, il faudrait, selon le désir de </w:t>
      </w:r>
      <w:r w:rsidR="004E1507">
        <w:t>X</w:t>
      </w:r>
      <w:r w:rsidR="009D50CA">
        <w:t xml:space="preserve">, songer à mettre en place une garde partagée dont la configuration sera </w:t>
      </w:r>
      <w:r w:rsidR="009D50CA">
        <w:lastRenderedPageBreak/>
        <w:t xml:space="preserve">définie en fonction de la solidité des nouveaux liens d’attachement entre le père et la fille. </w:t>
      </w:r>
    </w:p>
    <w:p w14:paraId="1A89E58A" w14:textId="77777777" w:rsidR="00785798" w:rsidRDefault="00550CF2" w:rsidP="00874F33">
      <w:pPr>
        <w:pStyle w:val="Titre4"/>
      </w:pPr>
      <w:bookmarkStart w:id="72" w:name="_Toc256000014"/>
      <w:bookmarkStart w:id="73" w:name="_Toc155624231"/>
      <w:bookmarkStart w:id="74" w:name="_Toc155624936"/>
      <w:bookmarkStart w:id="75" w:name="_Toc156212572"/>
      <w:r>
        <w:t>Récapitulatif</w:t>
      </w:r>
      <w:bookmarkEnd w:id="72"/>
      <w:bookmarkEnd w:id="73"/>
      <w:bookmarkEnd w:id="74"/>
      <w:bookmarkEnd w:id="75"/>
      <w:r>
        <w:t xml:space="preserve"> </w:t>
      </w:r>
    </w:p>
    <w:p w14:paraId="3737A006" w14:textId="7025C61B" w:rsidR="00CB3899" w:rsidRDefault="00550CF2" w:rsidP="00350FC5">
      <w:pPr>
        <w:pStyle w:val="Paragrdouble"/>
        <w:spacing w:line="240" w:lineRule="auto"/>
      </w:pPr>
      <w:r>
        <w:t xml:space="preserve">La situation actuelle des parties et de </w:t>
      </w:r>
      <w:r w:rsidR="004E1507">
        <w:t>X</w:t>
      </w:r>
      <w:r>
        <w:t xml:space="preserve"> </w:t>
      </w:r>
      <w:r w:rsidR="00D1159C">
        <w:t xml:space="preserve">ainsi que </w:t>
      </w:r>
      <w:r>
        <w:t xml:space="preserve">la dynamique familiale ne militent pas en faveur de l’instauration d’un partage équivalent du temps parental. </w:t>
      </w:r>
    </w:p>
    <w:p w14:paraId="6C02DC32" w14:textId="1FBDFACB" w:rsidR="008C3F21" w:rsidRDefault="00550CF2" w:rsidP="00F9161C">
      <w:pPr>
        <w:pStyle w:val="Paragrdouble"/>
        <w:spacing w:line="240" w:lineRule="auto"/>
      </w:pPr>
      <w:r>
        <w:t xml:space="preserve">La demanderesse demeure la figure parentale principale de </w:t>
      </w:r>
      <w:r w:rsidR="004E1507">
        <w:t>X</w:t>
      </w:r>
      <w:r>
        <w:t xml:space="preserve"> et elle incarne pour elle la stabilité. </w:t>
      </w:r>
      <w:r w:rsidR="004E1507">
        <w:t>X</w:t>
      </w:r>
      <w:r>
        <w:t xml:space="preserve"> a toujours vécu avec sa mère</w:t>
      </w:r>
      <w:r w:rsidR="007B2FBD">
        <w:t xml:space="preserve">, et c’est elle </w:t>
      </w:r>
      <w:r>
        <w:t xml:space="preserve">qui a la grande majorité du temps parental depuis le début de l’instance. </w:t>
      </w:r>
    </w:p>
    <w:p w14:paraId="44C65815" w14:textId="564AF292" w:rsidR="00CB3899" w:rsidRDefault="00550CF2" w:rsidP="00F9161C">
      <w:pPr>
        <w:pStyle w:val="Paragrdouble"/>
        <w:spacing w:line="240" w:lineRule="auto"/>
      </w:pPr>
      <w:r>
        <w:t xml:space="preserve">Les habiletés parentales de la demanderesse sont adéquates. Elle doit toutefois prendre le recul nécessaire pour éviter que son expérience négative avec le défendeur ne teinte la </w:t>
      </w:r>
      <w:r w:rsidR="00350FC5">
        <w:t xml:space="preserve">relation père-fille. </w:t>
      </w:r>
      <w:r>
        <w:t xml:space="preserve">Elle doit également faire confiance à </w:t>
      </w:r>
      <w:r w:rsidR="004E1507">
        <w:t>X</w:t>
      </w:r>
      <w:r>
        <w:t xml:space="preserve"> et lui donner l’esp</w:t>
      </w:r>
      <w:r w:rsidR="00991EAC">
        <w:t>a</w:t>
      </w:r>
      <w:r>
        <w:t xml:space="preserve">ce nécessaire pour qu’elle poursuive le rétablissement </w:t>
      </w:r>
      <w:r w:rsidR="00E17FD4">
        <w:t xml:space="preserve">et le développement </w:t>
      </w:r>
      <w:r>
        <w:t xml:space="preserve">de sa relation avec le défendeur. </w:t>
      </w:r>
    </w:p>
    <w:p w14:paraId="082E0974" w14:textId="423D79A9" w:rsidR="00CB3BC0" w:rsidRDefault="00550CF2" w:rsidP="004738D0">
      <w:pPr>
        <w:pStyle w:val="Paragrdouble"/>
        <w:spacing w:line="240" w:lineRule="auto"/>
      </w:pPr>
      <w:r>
        <w:t>Les habiletés parentales d</w:t>
      </w:r>
      <w:r w:rsidR="008C3F21">
        <w:t xml:space="preserve">u défendeur doivent continuer de se développer. </w:t>
      </w:r>
      <w:r>
        <w:t xml:space="preserve">Certains </w:t>
      </w:r>
      <w:r w:rsidR="008C3F21">
        <w:t xml:space="preserve">de ses </w:t>
      </w:r>
      <w:r>
        <w:t xml:space="preserve">comportements </w:t>
      </w:r>
      <w:r w:rsidR="008C3F21">
        <w:t xml:space="preserve">passés </w:t>
      </w:r>
      <w:r>
        <w:t xml:space="preserve">avec </w:t>
      </w:r>
      <w:r w:rsidR="004E1507">
        <w:t>X</w:t>
      </w:r>
      <w:r>
        <w:t xml:space="preserve"> ont </w:t>
      </w:r>
      <w:r w:rsidR="00991EAC">
        <w:t>eu</w:t>
      </w:r>
      <w:r>
        <w:t xml:space="preserve"> une incidence directe sur l’effritement du lien père-fille et sur la confiance que cette dernière a envers lui. </w:t>
      </w:r>
      <w:r w:rsidR="004E1507">
        <w:t>X</w:t>
      </w:r>
      <w:r>
        <w:t xml:space="preserve"> a été exposé</w:t>
      </w:r>
      <w:r w:rsidR="00991EAC">
        <w:t>e</w:t>
      </w:r>
      <w:r>
        <w:t xml:space="preserve"> au contexte de violence et elle a elle-même fait les frais de comportement</w:t>
      </w:r>
      <w:r w:rsidR="00350FC5">
        <w:t>s</w:t>
      </w:r>
      <w:r>
        <w:t xml:space="preserve"> manipulateurs du défendeur. </w:t>
      </w:r>
    </w:p>
    <w:p w14:paraId="692D693A" w14:textId="5FC00740" w:rsidR="00AA3023" w:rsidRDefault="00550CF2" w:rsidP="00AA3023">
      <w:pPr>
        <w:pStyle w:val="Paragrdouble"/>
        <w:spacing w:line="240" w:lineRule="auto"/>
      </w:pPr>
      <w:r>
        <w:t>Heureusement, la situation s’est améliorée depuis le début de l’instance et cette évolution positive devrait se poursuivre avec le soutien d</w:t>
      </w:r>
      <w:r w:rsidR="00D1159C">
        <w:t>’un</w:t>
      </w:r>
      <w:r w:rsidR="00DF3487">
        <w:t>e</w:t>
      </w:r>
      <w:r w:rsidR="00D1159C">
        <w:t xml:space="preserve"> </w:t>
      </w:r>
      <w:r>
        <w:t xml:space="preserve">thérapie père-fille. Le témoignage de Mme </w:t>
      </w:r>
      <w:r w:rsidR="00700455">
        <w:t>D</w:t>
      </w:r>
      <w:r>
        <w:t xml:space="preserve"> et l’évolution positive de la relation entre le défendeur et </w:t>
      </w:r>
      <w:r w:rsidR="004E1507">
        <w:t>X</w:t>
      </w:r>
      <w:r>
        <w:t xml:space="preserve"> ont convaincu le Tribunal qu’il n’est plus indiqué </w:t>
      </w:r>
      <w:r w:rsidR="00440FF3">
        <w:t xml:space="preserve">de maintenir la supervision du temps parental du défendeur. C’est d’ailleurs ce qui a mené le Tribunal à lever la supervision de son temps parental avant même que le présent jugement au fond ne soit rendu. </w:t>
      </w:r>
      <w:r>
        <w:t xml:space="preserve"> </w:t>
      </w:r>
    </w:p>
    <w:p w14:paraId="0E2AB7DB" w14:textId="1320B6B3" w:rsidR="00AA3023" w:rsidRDefault="00550CF2" w:rsidP="0096532C">
      <w:pPr>
        <w:pStyle w:val="Paragrdouble"/>
        <w:spacing w:line="240" w:lineRule="auto"/>
      </w:pPr>
      <w:r>
        <w:t xml:space="preserve"> Le défendeur devra </w:t>
      </w:r>
      <w:r w:rsidR="00E17FD4">
        <w:t xml:space="preserve">toutefois </w:t>
      </w:r>
      <w:r>
        <w:t>être très vigil</w:t>
      </w:r>
      <w:r w:rsidR="002950EB">
        <w:t>a</w:t>
      </w:r>
      <w:r>
        <w:t xml:space="preserve">nt dans ses réactions avec </w:t>
      </w:r>
      <w:r w:rsidR="004E1507">
        <w:t>X</w:t>
      </w:r>
      <w:r>
        <w:t xml:space="preserve"> et avec la demanderesse lorsque certaines situations </w:t>
      </w:r>
      <w:r w:rsidR="00CB3BC0">
        <w:t xml:space="preserve">le contrarient. </w:t>
      </w:r>
      <w:r>
        <w:t xml:space="preserve">Il doit être davantage attentif aux besoins de </w:t>
      </w:r>
      <w:r w:rsidR="004E1507">
        <w:t>X</w:t>
      </w:r>
      <w:r>
        <w:t xml:space="preserve"> et mesurer l’impact que ses comportements peuvent avoir sur elle. Il doit mettre les besoins de </w:t>
      </w:r>
      <w:r w:rsidR="004E1507">
        <w:t>X</w:t>
      </w:r>
      <w:r>
        <w:t xml:space="preserve"> au centre de ses préoccupations et cesser d’adopter des moyens de pression et des moyens de contestation qui sont susceptibles de compromettre son bien-être et son développement.</w:t>
      </w:r>
      <w:r w:rsidR="00CB3BC0">
        <w:t xml:space="preserve"> </w:t>
      </w:r>
      <w:r w:rsidR="00350FC5">
        <w:t xml:space="preserve">Depuis le début de l’instance, </w:t>
      </w:r>
      <w:r w:rsidR="004E1507">
        <w:t>X</w:t>
      </w:r>
      <w:r w:rsidR="00CB3BC0">
        <w:t xml:space="preserve"> répète qu’elle sent beaucoup de pression de la part de son père. </w:t>
      </w:r>
    </w:p>
    <w:p w14:paraId="17DC019C" w14:textId="1ECD9854" w:rsidR="00CB3899" w:rsidRDefault="00550CF2" w:rsidP="00F9161C">
      <w:pPr>
        <w:pStyle w:val="Paragrdouble"/>
        <w:spacing w:line="240" w:lineRule="auto"/>
      </w:pPr>
      <w:r>
        <w:t xml:space="preserve">Le confit qui sévit entre les parties est majeur et d’une </w:t>
      </w:r>
      <w:r w:rsidR="00E17FD4">
        <w:t xml:space="preserve">sévérité </w:t>
      </w:r>
      <w:r>
        <w:t>peu commune</w:t>
      </w:r>
      <w:r w:rsidR="00CB3BC0">
        <w:t xml:space="preserve"> et </w:t>
      </w:r>
      <w:r w:rsidR="004E1507">
        <w:t>X</w:t>
      </w:r>
      <w:r w:rsidR="00CB3BC0">
        <w:t xml:space="preserve"> souffre clairement de cette dynamique dysfonctionnelle. </w:t>
      </w:r>
      <w:r>
        <w:t xml:space="preserve">Les parties sont actuellement </w:t>
      </w:r>
      <w:r w:rsidR="00D1159C">
        <w:t xml:space="preserve">de construire une coparentalité qui est saine et de développer </w:t>
      </w:r>
      <w:r w:rsidR="00CB3BC0">
        <w:t>de</w:t>
      </w:r>
      <w:r>
        <w:t xml:space="preserve">s communications axées sur les besoins et le bien-être de </w:t>
      </w:r>
      <w:r w:rsidR="004E1507">
        <w:t>X</w:t>
      </w:r>
      <w:r>
        <w:t>. Un interdit de contact empêche actuellement les parties de communiquer directement, mais tôt ou tard</w:t>
      </w:r>
      <w:r w:rsidR="005C184B">
        <w:t>, elles devront</w:t>
      </w:r>
      <w:r>
        <w:t xml:space="preserve"> apprendre à communiquer </w:t>
      </w:r>
      <w:r w:rsidR="005C184B">
        <w:t xml:space="preserve">entre elles </w:t>
      </w:r>
      <w:r>
        <w:t xml:space="preserve">pour le bien-être de </w:t>
      </w:r>
      <w:r w:rsidR="004E1507">
        <w:t>X</w:t>
      </w:r>
      <w:r w:rsidR="00CB3BC0">
        <w:t xml:space="preserve">. </w:t>
      </w:r>
      <w:r w:rsidR="00E17FD4">
        <w:t xml:space="preserve"> </w:t>
      </w:r>
      <w:r>
        <w:t xml:space="preserve">  </w:t>
      </w:r>
    </w:p>
    <w:p w14:paraId="6E368839" w14:textId="70F315DF" w:rsidR="008C3F21" w:rsidRDefault="00550CF2" w:rsidP="00F9161C">
      <w:pPr>
        <w:pStyle w:val="Paragrdouble"/>
        <w:spacing w:line="240" w:lineRule="auto"/>
      </w:pPr>
      <w:r>
        <w:lastRenderedPageBreak/>
        <w:t xml:space="preserve">Mme </w:t>
      </w:r>
      <w:r w:rsidR="00700455">
        <w:t>J</w:t>
      </w:r>
      <w:r w:rsidR="00700455">
        <w:t xml:space="preserve"> </w:t>
      </w:r>
      <w:r>
        <w:t xml:space="preserve">et Mme </w:t>
      </w:r>
      <w:r w:rsidR="00700455">
        <w:t>D</w:t>
      </w:r>
      <w:r>
        <w:t xml:space="preserve"> ont témoigné des impacts négatifs importants de ce conflit et des modes d’intervention des parties sur le bien-être </w:t>
      </w:r>
      <w:r w:rsidR="00CB3BC0">
        <w:t xml:space="preserve">et le développement </w:t>
      </w:r>
      <w:r>
        <w:t xml:space="preserve">de </w:t>
      </w:r>
      <w:r w:rsidR="004E1507">
        <w:t>X</w:t>
      </w:r>
      <w:r w:rsidR="00CB3BC0">
        <w:t xml:space="preserve">. </w:t>
      </w:r>
      <w:r>
        <w:t xml:space="preserve">Pour reprendre les propos de Mme </w:t>
      </w:r>
      <w:r w:rsidR="00700455">
        <w:t>D</w:t>
      </w:r>
      <w:r>
        <w:t xml:space="preserve">, il est urgent que les parties sortent de cette dynamique conflictuelle pour le bien-être de </w:t>
      </w:r>
      <w:r w:rsidR="004E1507">
        <w:t>X</w:t>
      </w:r>
      <w:r>
        <w:t xml:space="preserve">. Les parties ont un défi </w:t>
      </w:r>
      <w:r w:rsidR="00E17FD4">
        <w:t>colossal</w:t>
      </w:r>
      <w:r>
        <w:t xml:space="preserve"> pour rétablir entre elles un certain lien de confiance pour développer une </w:t>
      </w:r>
      <w:r w:rsidR="00350FC5">
        <w:t xml:space="preserve">coparentalité saine et </w:t>
      </w:r>
      <w:r>
        <w:t xml:space="preserve">axée sur les besoins de </w:t>
      </w:r>
      <w:r w:rsidR="004E1507">
        <w:t>X</w:t>
      </w:r>
      <w:r>
        <w:t xml:space="preserve">.  </w:t>
      </w:r>
    </w:p>
    <w:p w14:paraId="3D14E8A5" w14:textId="4696F761" w:rsidR="00E17FD4" w:rsidRDefault="00550CF2" w:rsidP="00F9161C">
      <w:pPr>
        <w:pStyle w:val="Paragrdouble"/>
        <w:spacing w:line="240" w:lineRule="auto"/>
      </w:pPr>
      <w:r>
        <w:t>Pour l’instant, l</w:t>
      </w:r>
      <w:r w:rsidR="008C3F21">
        <w:t xml:space="preserve">a situation ne milite </w:t>
      </w:r>
      <w:r w:rsidR="007B2FBD">
        <w:t xml:space="preserve">clairement </w:t>
      </w:r>
      <w:r w:rsidR="008C3F21">
        <w:t xml:space="preserve">pas en faveur d’un partage équivalent du temps parental. </w:t>
      </w:r>
      <w:r w:rsidR="004E1507">
        <w:t>X</w:t>
      </w:r>
      <w:r w:rsidR="008C3F21">
        <w:t xml:space="preserve"> ne se sent d’ailleurs pas </w:t>
      </w:r>
      <w:r>
        <w:t xml:space="preserve">à vivre </w:t>
      </w:r>
      <w:r w:rsidR="008C3F21">
        <w:t>un tel arrangement</w:t>
      </w:r>
      <w:r>
        <w:t xml:space="preserve"> parental</w:t>
      </w:r>
      <w:r w:rsidR="002950EB">
        <w:t>,</w:t>
      </w:r>
      <w:r w:rsidR="008C3F21">
        <w:t xml:space="preserve"> mais elle ne ferme pas la porte. </w:t>
      </w:r>
      <w:r w:rsidR="004E1507">
        <w:t>X</w:t>
      </w:r>
      <w:r w:rsidR="007B2FBD">
        <w:t xml:space="preserve"> </w:t>
      </w:r>
      <w:r>
        <w:t xml:space="preserve">est </w:t>
      </w:r>
      <w:r w:rsidR="007B2FBD">
        <w:t xml:space="preserve">par ailleurs </w:t>
      </w:r>
      <w:r>
        <w:t xml:space="preserve">fragilisée par la sévérité du conflit </w:t>
      </w:r>
      <w:r w:rsidR="00991EAC">
        <w:t>entre ses parents.</w:t>
      </w:r>
      <w:r>
        <w:t xml:space="preserve"> </w:t>
      </w:r>
    </w:p>
    <w:p w14:paraId="662DD82F" w14:textId="2E6A14BA" w:rsidR="00CB3BC0" w:rsidRDefault="00550CF2" w:rsidP="00F9161C">
      <w:pPr>
        <w:pStyle w:val="Paragrdouble"/>
        <w:spacing w:line="240" w:lineRule="auto"/>
      </w:pPr>
      <w:r>
        <w:t xml:space="preserve">Le Tribunal ne voit aucune raison de </w:t>
      </w:r>
      <w:r w:rsidR="007B2FBD">
        <w:t xml:space="preserve">s’écarter </w:t>
      </w:r>
      <w:r>
        <w:t xml:space="preserve">des recommandations de Mme </w:t>
      </w:r>
      <w:r w:rsidR="00700455">
        <w:t>D</w:t>
      </w:r>
      <w:r>
        <w:t xml:space="preserve">. L’augmentation du temps parental </w:t>
      </w:r>
      <w:r w:rsidR="00991EAC">
        <w:t xml:space="preserve">du défendeur </w:t>
      </w:r>
      <w:r>
        <w:t>doit être accompagné</w:t>
      </w:r>
      <w:r w:rsidR="00D1001A">
        <w:t>e</w:t>
      </w:r>
      <w:r>
        <w:t xml:space="preserve"> d</w:t>
      </w:r>
      <w:r w:rsidR="00D1001A">
        <w:t>e la</w:t>
      </w:r>
      <w:r>
        <w:t xml:space="preserve"> thérapie père-fille et </w:t>
      </w:r>
      <w:r w:rsidR="00991EAC">
        <w:t xml:space="preserve">elle </w:t>
      </w:r>
      <w:r>
        <w:t xml:space="preserve">est indissociable du </w:t>
      </w:r>
      <w:r w:rsidR="007B2FBD">
        <w:t xml:space="preserve">niveau de </w:t>
      </w:r>
      <w:r>
        <w:t xml:space="preserve">confort de </w:t>
      </w:r>
      <w:r w:rsidR="004E1507">
        <w:t>X</w:t>
      </w:r>
      <w:r>
        <w:t xml:space="preserve">. Il ne faut pas oublier que </w:t>
      </w:r>
      <w:r w:rsidR="004E1507">
        <w:t>X</w:t>
      </w:r>
      <w:r>
        <w:t xml:space="preserve"> a maintenant 13 ans et que son désir est un facteur important, sinon déterminant, dans l’évaluation du plan parental qui répond le mieux à ses besoins. </w:t>
      </w:r>
    </w:p>
    <w:p w14:paraId="07CB5F8A" w14:textId="77777777" w:rsidR="008C3F21" w:rsidRDefault="00550CF2" w:rsidP="00F9161C">
      <w:pPr>
        <w:pStyle w:val="Paragrdouble"/>
        <w:spacing w:line="240" w:lineRule="auto"/>
      </w:pPr>
      <w:r>
        <w:t xml:space="preserve">Le Tribunal considère que le temps parental majoritaire doit être attribué à la demanderesse.  </w:t>
      </w:r>
    </w:p>
    <w:p w14:paraId="201CEA28" w14:textId="7BD692AE" w:rsidR="008C3F21" w:rsidRDefault="00550CF2" w:rsidP="00F9161C">
      <w:pPr>
        <w:pStyle w:val="Paragrdouble"/>
        <w:spacing w:line="240" w:lineRule="auto"/>
      </w:pPr>
      <w:r>
        <w:t>Le temps parental du défendeur n’est plus supervisé depuis le 11 décembre 2023. Des couchers ont aussi été ajouté</w:t>
      </w:r>
      <w:r w:rsidR="00CD5D55">
        <w:t>s</w:t>
      </w:r>
      <w:r>
        <w:t>. Le Tribunal maintient ce temps parental jusqu’à la fin du mois de mars 2024. À compter du 1</w:t>
      </w:r>
      <w:r w:rsidRPr="00E17FD4">
        <w:rPr>
          <w:vertAlign w:val="superscript"/>
        </w:rPr>
        <w:t>er</w:t>
      </w:r>
      <w:r>
        <w:t xml:space="preserve"> avril 202</w:t>
      </w:r>
      <w:r w:rsidR="0026788E">
        <w:t>4</w:t>
      </w:r>
      <w:r>
        <w:t xml:space="preserve">, </w:t>
      </w:r>
      <w:r w:rsidR="00CB3BC0">
        <w:t xml:space="preserve">si </w:t>
      </w:r>
      <w:r w:rsidR="004E1507">
        <w:t>X</w:t>
      </w:r>
      <w:r w:rsidR="00CB3BC0">
        <w:t xml:space="preserve"> y consent, </w:t>
      </w:r>
      <w:r>
        <w:t xml:space="preserve">le temps parental du défendeur sera </w:t>
      </w:r>
      <w:r w:rsidR="00AE4537">
        <w:t xml:space="preserve">augmenté </w:t>
      </w:r>
      <w:r>
        <w:t xml:space="preserve">à une fin de semaine sur </w:t>
      </w:r>
      <w:r w:rsidR="00CB3BC0">
        <w:t xml:space="preserve">trois, </w:t>
      </w:r>
      <w:r>
        <w:t>du vendredi après l’école, au lundi matin à l’école</w:t>
      </w:r>
      <w:r w:rsidR="007B2FBD">
        <w:t xml:space="preserve">. </w:t>
      </w:r>
      <w:r w:rsidR="00CB3BC0">
        <w:t xml:space="preserve"> </w:t>
      </w:r>
    </w:p>
    <w:p w14:paraId="104FBCC7" w14:textId="77777777" w:rsidR="00CB3BC0" w:rsidRDefault="00550CF2" w:rsidP="00F9161C">
      <w:pPr>
        <w:pStyle w:val="Paragrdouble"/>
        <w:spacing w:line="240" w:lineRule="auto"/>
      </w:pPr>
      <w:r>
        <w:t xml:space="preserve">Si tout </w:t>
      </w:r>
      <w:r w:rsidR="00991EAC">
        <w:t xml:space="preserve">se déroule </w:t>
      </w:r>
      <w:r>
        <w:t xml:space="preserve">bien, le temps parental du défendeur pourrait ensuite être augmenté à une fin de semaine sur deux, à compter du </w:t>
      </w:r>
      <w:r w:rsidR="0026788E">
        <w:t>1</w:t>
      </w:r>
      <w:r w:rsidR="0026788E" w:rsidRPr="0026788E">
        <w:rPr>
          <w:vertAlign w:val="superscript"/>
        </w:rPr>
        <w:t>er</w:t>
      </w:r>
      <w:r w:rsidR="0026788E">
        <w:t xml:space="preserve"> juin 2024. </w:t>
      </w:r>
      <w:r>
        <w:t xml:space="preserve"> </w:t>
      </w:r>
    </w:p>
    <w:p w14:paraId="5E09D344" w14:textId="71C607D5" w:rsidR="00AA3023" w:rsidRDefault="00550CF2" w:rsidP="00F9161C">
      <w:pPr>
        <w:pStyle w:val="Paragrdouble"/>
        <w:spacing w:line="240" w:lineRule="auto"/>
      </w:pPr>
      <w:r>
        <w:t xml:space="preserve">Le temps parental sera partagé de façon équivalente pendant la période des fêtes et à compter de 2025, la semaine de relâche sera accordée aux parents en alternance. Durant l’été, </w:t>
      </w:r>
      <w:r w:rsidR="00AE4537">
        <w:t xml:space="preserve">chaque parent </w:t>
      </w:r>
      <w:r>
        <w:t xml:space="preserve">bénéficiera de deux semaines consécutives de vacances avec </w:t>
      </w:r>
      <w:r w:rsidR="004E1507">
        <w:t>X</w:t>
      </w:r>
      <w:r>
        <w:t>.</w:t>
      </w:r>
    </w:p>
    <w:p w14:paraId="39FAC1A7" w14:textId="77777777" w:rsidR="00AA3023" w:rsidRDefault="00550CF2" w:rsidP="00F9161C">
      <w:pPr>
        <w:pStyle w:val="Paragrdouble"/>
        <w:spacing w:line="240" w:lineRule="auto"/>
      </w:pPr>
      <w:r>
        <w:t xml:space="preserve">Évidemment le temps parental accordé au défendeur pourra évoluer si les parties s’entendent pour en changer les modalités. </w:t>
      </w:r>
    </w:p>
    <w:p w14:paraId="63E3F75C" w14:textId="77777777" w:rsidR="00863331" w:rsidRPr="00863331" w:rsidRDefault="00550CF2" w:rsidP="008D0653">
      <w:pPr>
        <w:pStyle w:val="Titre2"/>
      </w:pPr>
      <w:bookmarkStart w:id="76" w:name="_Toc256000015"/>
      <w:bookmarkStart w:id="77" w:name="_Toc155624232"/>
      <w:bookmarkStart w:id="78" w:name="_Toc155624937"/>
      <w:bookmarkStart w:id="79" w:name="_Toc156212573"/>
      <w:r w:rsidRPr="00863331">
        <w:t>Les responsabilités décisionnelles</w:t>
      </w:r>
      <w:r w:rsidR="00AA3023">
        <w:t xml:space="preserve"> et les moyens de communication</w:t>
      </w:r>
      <w:bookmarkEnd w:id="76"/>
      <w:bookmarkEnd w:id="77"/>
      <w:bookmarkEnd w:id="78"/>
      <w:bookmarkEnd w:id="79"/>
    </w:p>
    <w:p w14:paraId="3B958081" w14:textId="77777777" w:rsidR="00C7528F" w:rsidRDefault="00550CF2" w:rsidP="00863331">
      <w:pPr>
        <w:pStyle w:val="Paragrdouble"/>
        <w:spacing w:line="240" w:lineRule="auto"/>
      </w:pPr>
      <w:r>
        <w:t>L’article 16.3 de la LD prévoit que les responsabilités décisionnelles à l’égard d’un enfant</w:t>
      </w:r>
      <w:r w:rsidR="00F57950">
        <w:t>,</w:t>
      </w:r>
      <w:r>
        <w:t xml:space="preserve"> ou des éléments de celle</w:t>
      </w:r>
      <w:r w:rsidR="00E460C8">
        <w:t>s</w:t>
      </w:r>
      <w:r>
        <w:t>-ci</w:t>
      </w:r>
      <w:r w:rsidR="00F57950">
        <w:t>,</w:t>
      </w:r>
      <w:r>
        <w:t xml:space="preserve"> peuvent être attribués </w:t>
      </w:r>
      <w:r w:rsidR="00AA3023">
        <w:t xml:space="preserve">aux époux ou </w:t>
      </w:r>
      <w:r>
        <w:t xml:space="preserve">à l’un ou l’autre des époux. Les responsabilités décisionnelles sont définies </w:t>
      </w:r>
      <w:r w:rsidR="00AA3023">
        <w:t xml:space="preserve">à l’article 2 de la LD </w:t>
      </w:r>
      <w:r>
        <w:t>comme correspondant aux décisions importantes concernant le bien-être d’un enfant</w:t>
      </w:r>
      <w:r w:rsidR="005C184B">
        <w:t>,</w:t>
      </w:r>
      <w:r>
        <w:t xml:space="preserve"> notamment les questions qui touchent </w:t>
      </w:r>
      <w:r w:rsidR="00AE4537">
        <w:t>s</w:t>
      </w:r>
      <w:r>
        <w:t xml:space="preserve">a santé, </w:t>
      </w:r>
      <w:r w:rsidR="00AE4537">
        <w:t xml:space="preserve">son </w:t>
      </w:r>
      <w:r>
        <w:t xml:space="preserve">éducation, </w:t>
      </w:r>
      <w:r w:rsidR="00AE4537">
        <w:t>s</w:t>
      </w:r>
      <w:r>
        <w:t xml:space="preserve">a culture, </w:t>
      </w:r>
      <w:r w:rsidR="00AE4537">
        <w:t>s</w:t>
      </w:r>
      <w:r>
        <w:t xml:space="preserve">a langue, </w:t>
      </w:r>
      <w:r w:rsidR="00AE4537">
        <w:t>s</w:t>
      </w:r>
      <w:r>
        <w:t xml:space="preserve">a religion et </w:t>
      </w:r>
      <w:r w:rsidR="00AE4537">
        <w:t>s</w:t>
      </w:r>
      <w:r>
        <w:t xml:space="preserve">a spiritualité. </w:t>
      </w:r>
    </w:p>
    <w:p w14:paraId="716FA6E8" w14:textId="77777777" w:rsidR="00863331" w:rsidRDefault="00550CF2" w:rsidP="00863331">
      <w:pPr>
        <w:pStyle w:val="Paragrdouble"/>
        <w:spacing w:line="240" w:lineRule="auto"/>
      </w:pPr>
      <w:r>
        <w:lastRenderedPageBreak/>
        <w:t xml:space="preserve">Comme déjà </w:t>
      </w:r>
      <w:r w:rsidR="00DF3487">
        <w:t>mentionné</w:t>
      </w:r>
      <w:r>
        <w:t>, l</w:t>
      </w:r>
      <w:r w:rsidR="00440FF3">
        <w:t xml:space="preserve">a communication entre les parties est conflictuelle et nettement dysfonctionnelle. </w:t>
      </w:r>
      <w:r>
        <w:t xml:space="preserve"> </w:t>
      </w:r>
      <w:r w:rsidR="00C7528F">
        <w:t xml:space="preserve">  </w:t>
      </w:r>
    </w:p>
    <w:p w14:paraId="63630E83" w14:textId="55276280" w:rsidR="00863331" w:rsidRDefault="00550CF2" w:rsidP="00863331">
      <w:pPr>
        <w:pStyle w:val="Paragrdouble"/>
        <w:spacing w:line="240" w:lineRule="auto"/>
      </w:pPr>
      <w:r>
        <w:t xml:space="preserve">Depuis le début de l’instance, </w:t>
      </w:r>
      <w:r w:rsidR="00440FF3">
        <w:t xml:space="preserve">le </w:t>
      </w:r>
      <w:r>
        <w:t xml:space="preserve">défendeur a refusé </w:t>
      </w:r>
      <w:r w:rsidR="00991EAC">
        <w:t xml:space="preserve">à plusieurs reprises </w:t>
      </w:r>
      <w:r>
        <w:t xml:space="preserve">de consentir à des soins et des suivis médicaux pour </w:t>
      </w:r>
      <w:r w:rsidR="004E1507">
        <w:t>X</w:t>
      </w:r>
      <w:r>
        <w:t xml:space="preserve"> en guise de contestation</w:t>
      </w:r>
      <w:r w:rsidR="00F57950">
        <w:t xml:space="preserve">. </w:t>
      </w:r>
    </w:p>
    <w:p w14:paraId="6A3097B8" w14:textId="62FAA688" w:rsidR="00AE4537" w:rsidRDefault="00550CF2" w:rsidP="00863331">
      <w:pPr>
        <w:pStyle w:val="Paragrdouble"/>
        <w:spacing w:line="240" w:lineRule="auto"/>
      </w:pPr>
      <w:r>
        <w:t xml:space="preserve">Ce comportement a </w:t>
      </w:r>
      <w:r w:rsidR="00DB1649">
        <w:t xml:space="preserve">un impact négatif </w:t>
      </w:r>
      <w:r w:rsidR="00F57950">
        <w:t xml:space="preserve">sur </w:t>
      </w:r>
      <w:r>
        <w:t>le</w:t>
      </w:r>
      <w:r w:rsidR="00F57950">
        <w:t xml:space="preserve"> </w:t>
      </w:r>
      <w:r w:rsidR="00DB1649">
        <w:t>bien-être</w:t>
      </w:r>
      <w:r w:rsidR="00F57950">
        <w:t xml:space="preserve"> </w:t>
      </w:r>
      <w:r>
        <w:t xml:space="preserve">de </w:t>
      </w:r>
      <w:r w:rsidR="004E1507">
        <w:t>X</w:t>
      </w:r>
      <w:r>
        <w:t xml:space="preserve"> qui </w:t>
      </w:r>
      <w:r w:rsidR="00DF3487">
        <w:t xml:space="preserve">est </w:t>
      </w:r>
      <w:r w:rsidR="00DB1649">
        <w:t>prise en otage dans le conflit qui sévit entre ses parents. La demanderesse et la procureure de l’enfant ont dû demander au Tribunal d’intervenir</w:t>
      </w:r>
      <w:r w:rsidR="00F57950">
        <w:t xml:space="preserve"> à plus d’une reprise</w:t>
      </w:r>
      <w:r>
        <w:t xml:space="preserve">. </w:t>
      </w:r>
    </w:p>
    <w:p w14:paraId="65396FC4" w14:textId="07C86810" w:rsidR="00DB1649" w:rsidRDefault="00550CF2" w:rsidP="00863331">
      <w:pPr>
        <w:pStyle w:val="Paragrdouble"/>
        <w:spacing w:line="240" w:lineRule="auto"/>
      </w:pPr>
      <w:r>
        <w:t xml:space="preserve">Dans </w:t>
      </w:r>
      <w:r w:rsidR="00F57950">
        <w:t>c</w:t>
      </w:r>
      <w:r>
        <w:t xml:space="preserve">e contexte, le Tribunal considère qu’il est dans l’intérêt de </w:t>
      </w:r>
      <w:r w:rsidR="004E1507">
        <w:t>X</w:t>
      </w:r>
      <w:r>
        <w:t xml:space="preserve"> que la demanderesse </w:t>
      </w:r>
      <w:r w:rsidR="0026788E">
        <w:t xml:space="preserve">soit autorisée à </w:t>
      </w:r>
      <w:r>
        <w:t>prendre seule les rendez-vous de</w:t>
      </w:r>
      <w:r w:rsidR="0026788E">
        <w:t xml:space="preserve"> routine et de </w:t>
      </w:r>
      <w:r>
        <w:t xml:space="preserve">suivi de </w:t>
      </w:r>
      <w:r w:rsidR="004E1507">
        <w:t>X</w:t>
      </w:r>
      <w:r>
        <w:t xml:space="preserve"> avec son médecin de famille, son dentiste, </w:t>
      </w:r>
      <w:r w:rsidR="00AE4537">
        <w:t xml:space="preserve">son </w:t>
      </w:r>
      <w:r>
        <w:t xml:space="preserve">optométriste et </w:t>
      </w:r>
      <w:r w:rsidR="00AE4537">
        <w:t>son</w:t>
      </w:r>
      <w:r>
        <w:t xml:space="preserve"> podiatre.</w:t>
      </w:r>
      <w:r w:rsidR="00440FF3">
        <w:t xml:space="preserve"> Elle devra toutefois informer à l’avance le défendeur des rendez-vous et lui faire un rapport de suivi après les rendez-vous.  </w:t>
      </w:r>
      <w:r>
        <w:t xml:space="preserve"> </w:t>
      </w:r>
    </w:p>
    <w:p w14:paraId="6781B10E" w14:textId="77777777" w:rsidR="00DB1649" w:rsidRDefault="00550CF2" w:rsidP="00863331">
      <w:pPr>
        <w:pStyle w:val="Paragrdouble"/>
        <w:spacing w:line="240" w:lineRule="auto"/>
      </w:pPr>
      <w:r>
        <w:t>Tout</w:t>
      </w:r>
      <w:r w:rsidR="00E460C8">
        <w:t xml:space="preserve">es les </w:t>
      </w:r>
      <w:r>
        <w:t>autre</w:t>
      </w:r>
      <w:r w:rsidR="00E460C8">
        <w:t>s</w:t>
      </w:r>
      <w:r>
        <w:t xml:space="preserve"> décision</w:t>
      </w:r>
      <w:r w:rsidR="00E460C8">
        <w:t>s</w:t>
      </w:r>
      <w:r>
        <w:t xml:space="preserve"> relevant des responsabilités décisionnelles devront être prises conjointement par les parties.</w:t>
      </w:r>
    </w:p>
    <w:p w14:paraId="757253C7" w14:textId="77777777" w:rsidR="0026788E" w:rsidRDefault="00550CF2" w:rsidP="0026788E">
      <w:pPr>
        <w:pStyle w:val="Paragrdouble"/>
        <w:spacing w:line="240" w:lineRule="auto"/>
      </w:pPr>
      <w:r>
        <w:t xml:space="preserve">Les parties ont besoin d’un outil de communication. Le défendeur refuse d’utiliser la plateforme </w:t>
      </w:r>
      <w:proofErr w:type="spellStart"/>
      <w:r>
        <w:t>Planiclik</w:t>
      </w:r>
      <w:proofErr w:type="spellEnd"/>
      <w:r>
        <w:t xml:space="preserve"> et suggère l’utilisation d’un cahier de communication. Le Tribunal considère qu’un</w:t>
      </w:r>
      <w:r w:rsidR="00991EAC">
        <w:t xml:space="preserve"> outil destiné à la communication entre les parents, </w:t>
      </w:r>
      <w:r>
        <w:t>lorsque bien utilisé, encadre de façon adéquate l’échange d’information</w:t>
      </w:r>
      <w:r w:rsidR="00F57950">
        <w:t>s</w:t>
      </w:r>
      <w:r>
        <w:t xml:space="preserve"> pertinente</w:t>
      </w:r>
      <w:r w:rsidR="00F57950">
        <w:t>s</w:t>
      </w:r>
      <w:r>
        <w:t xml:space="preserve"> entre les parents et présente plus d’avantages qu’un cahier de communication. Ainsi, les parties devront utiliser </w:t>
      </w:r>
      <w:proofErr w:type="spellStart"/>
      <w:r>
        <w:t>Planiclik</w:t>
      </w:r>
      <w:proofErr w:type="spellEnd"/>
      <w:r>
        <w:t xml:space="preserve">.     </w:t>
      </w:r>
    </w:p>
    <w:p w14:paraId="3E04F680" w14:textId="57D2F563" w:rsidR="00440FF3" w:rsidRDefault="00550CF2" w:rsidP="00FE203E">
      <w:pPr>
        <w:pStyle w:val="Paragrdouble"/>
        <w:spacing w:line="240" w:lineRule="auto"/>
      </w:pPr>
      <w:r>
        <w:t>La problématique entre les parties dépasse l</w:t>
      </w:r>
      <w:r w:rsidR="00024859">
        <w:t>e choix de l’outil</w:t>
      </w:r>
      <w:r w:rsidR="00F57950">
        <w:t xml:space="preserve"> de communication</w:t>
      </w:r>
      <w:r w:rsidR="00024859">
        <w:t xml:space="preserve">. Que les parties utilisent une plateforme ou un cahier de communication, elles doivent s’échanger les informations pertinentes en ce qui concerne les divers suivis pour </w:t>
      </w:r>
      <w:r w:rsidR="004E1507">
        <w:t>X</w:t>
      </w:r>
      <w:r w:rsidR="00024859">
        <w:t xml:space="preserve">. </w:t>
      </w:r>
      <w:r w:rsidR="0026788E">
        <w:t xml:space="preserve">Il </w:t>
      </w:r>
      <w:r w:rsidR="00AE4537">
        <w:t xml:space="preserve">leur </w:t>
      </w:r>
      <w:r w:rsidR="0026788E">
        <w:t xml:space="preserve">appartient de faire preuve de maturité. Leurs échanges doivent être respectueux et se limiter aux informations pertinentes qui concernent les besoins et le bien-être de </w:t>
      </w:r>
      <w:r w:rsidR="004E1507">
        <w:t>X</w:t>
      </w:r>
      <w:r w:rsidR="0026788E">
        <w:t xml:space="preserve">.    </w:t>
      </w:r>
    </w:p>
    <w:p w14:paraId="5F71540E" w14:textId="77777777" w:rsidR="001D2E03" w:rsidRPr="008547FB" w:rsidRDefault="00550CF2" w:rsidP="00586C97">
      <w:pPr>
        <w:pStyle w:val="Titre2"/>
      </w:pPr>
      <w:bookmarkStart w:id="80" w:name="_Toc256000016"/>
      <w:bookmarkStart w:id="81" w:name="_Toc155624233"/>
      <w:bookmarkStart w:id="82" w:name="_Toc155624938"/>
      <w:bookmarkStart w:id="83" w:name="_Toc156212574"/>
      <w:r w:rsidRPr="001244C4">
        <w:t>La pension alimentaire</w:t>
      </w:r>
      <w:r w:rsidR="00B56C7A">
        <w:t xml:space="preserve"> et</w:t>
      </w:r>
      <w:r w:rsidRPr="001244C4">
        <w:t xml:space="preserve"> les frais particuliers</w:t>
      </w:r>
      <w:bookmarkEnd w:id="80"/>
      <w:bookmarkEnd w:id="81"/>
      <w:bookmarkEnd w:id="82"/>
      <w:bookmarkEnd w:id="83"/>
      <w:r w:rsidRPr="001244C4">
        <w:t xml:space="preserve"> </w:t>
      </w:r>
    </w:p>
    <w:p w14:paraId="19B288D6" w14:textId="77777777" w:rsidR="00C450C4" w:rsidRDefault="00550CF2" w:rsidP="00C450C4">
      <w:pPr>
        <w:pStyle w:val="Paragrdouble"/>
        <w:spacing w:line="240" w:lineRule="auto"/>
      </w:pPr>
      <w:r>
        <w:t xml:space="preserve">Le défendeur reconnaît devoir à la demanderesse un montant de 2 886,06 $ en arrérages de pension alimentaire pour la période comprise entre le mois d’avril 2021 et le mois de septembre 2021. Pour les mois d’octobre 2021 à décembre 2021, </w:t>
      </w:r>
      <w:r w:rsidR="00AE4537">
        <w:t xml:space="preserve">il </w:t>
      </w:r>
      <w:r>
        <w:t>a versé à la demanderesse une pension alimentaire de 481.01 $</w:t>
      </w:r>
      <w:r w:rsidR="00AE4537">
        <w:t xml:space="preserve"> par mois. </w:t>
      </w:r>
    </w:p>
    <w:p w14:paraId="713834DC" w14:textId="77777777" w:rsidR="00C450C4" w:rsidRDefault="00550CF2" w:rsidP="00F9161C">
      <w:pPr>
        <w:pStyle w:val="Paragrdouble"/>
        <w:spacing w:line="240" w:lineRule="auto"/>
      </w:pPr>
      <w:r>
        <w:t xml:space="preserve">Pour l’année 2022, la pension alimentaire qui a été versée par le défendeur </w:t>
      </w:r>
      <w:r w:rsidR="00AE4537">
        <w:t>é</w:t>
      </w:r>
      <w:r>
        <w:t>tait de 481,01 $ par mois</w:t>
      </w:r>
      <w:r w:rsidR="00D1001A">
        <w:t>,</w:t>
      </w:r>
      <w:r>
        <w:t xml:space="preserve"> mais elle aurait dû être indexée à 494 $ par mois.</w:t>
      </w:r>
    </w:p>
    <w:p w14:paraId="1450C1D4" w14:textId="77777777" w:rsidR="001244C4" w:rsidRDefault="00550CF2" w:rsidP="00F9161C">
      <w:pPr>
        <w:pStyle w:val="Paragrdouble"/>
        <w:spacing w:line="240" w:lineRule="auto"/>
      </w:pPr>
      <w:r>
        <w:t>Depuis le 1</w:t>
      </w:r>
      <w:r w:rsidRPr="00C450C4">
        <w:rPr>
          <w:vertAlign w:val="superscript"/>
        </w:rPr>
        <w:t>er</w:t>
      </w:r>
      <w:r>
        <w:t xml:space="preserve"> janvier 2023, le défendeur verse une </w:t>
      </w:r>
      <w:r w:rsidR="00BE3E75">
        <w:t xml:space="preserve">pension alimentaire </w:t>
      </w:r>
      <w:r>
        <w:t xml:space="preserve">de       </w:t>
      </w:r>
      <w:r w:rsidR="00BE3E75">
        <w:t>508,38 $ calculé</w:t>
      </w:r>
      <w:r>
        <w:t>e</w:t>
      </w:r>
      <w:r w:rsidR="00BE3E75">
        <w:t xml:space="preserve"> sur la base d’un revenu de </w:t>
      </w:r>
      <w:r w:rsidR="006335E3">
        <w:t xml:space="preserve">96 662,65 $ </w:t>
      </w:r>
      <w:r w:rsidR="003F3674">
        <w:t xml:space="preserve">pour la demanderesse et de </w:t>
      </w:r>
      <w:r w:rsidR="006335E3">
        <w:t xml:space="preserve">84 804 $ </w:t>
      </w:r>
      <w:r w:rsidR="003F3674">
        <w:t xml:space="preserve">pour le défendeur. </w:t>
      </w:r>
    </w:p>
    <w:p w14:paraId="792896B0" w14:textId="77777777" w:rsidR="00075CD6" w:rsidRDefault="00550CF2" w:rsidP="00F9161C">
      <w:pPr>
        <w:pStyle w:val="Paragrdouble"/>
        <w:spacing w:line="240" w:lineRule="auto"/>
      </w:pPr>
      <w:r>
        <w:lastRenderedPageBreak/>
        <w:t xml:space="preserve">Le défendeur reconnaît également devoir à la demanderesse un montant de </w:t>
      </w:r>
      <w:r w:rsidR="00F57950">
        <w:t xml:space="preserve">            </w:t>
      </w:r>
      <w:r>
        <w:t xml:space="preserve">3 685,80 $ en arrérages de frais particuliers pour la période comprise entre le </w:t>
      </w:r>
      <w:r w:rsidR="00F57950">
        <w:t>29 mars 2021 et le 28 septembre 2023.</w:t>
      </w:r>
      <w:r>
        <w:t xml:space="preserve"> </w:t>
      </w:r>
    </w:p>
    <w:p w14:paraId="2529D261" w14:textId="77777777" w:rsidR="0026788E" w:rsidRDefault="00550CF2" w:rsidP="00400172">
      <w:pPr>
        <w:pStyle w:val="Paragrdouble"/>
        <w:spacing w:line="240" w:lineRule="auto"/>
      </w:pPr>
      <w:r>
        <w:t>À compter du 29 septembre 2023, l</w:t>
      </w:r>
      <w:r w:rsidR="00075CD6">
        <w:t>es parties d</w:t>
      </w:r>
      <w:r w:rsidR="006335E3">
        <w:t>oivent partager l</w:t>
      </w:r>
      <w:r w:rsidR="00452FDC">
        <w:t xml:space="preserve">es frais particuliers au prorata de leurs revenus respectifs, soit </w:t>
      </w:r>
      <w:r w:rsidR="00022B64">
        <w:t xml:space="preserve">actuellement </w:t>
      </w:r>
      <w:r w:rsidR="006335E3">
        <w:t xml:space="preserve">53% </w:t>
      </w:r>
      <w:r w:rsidR="00452FDC">
        <w:t>pour la demanderesse</w:t>
      </w:r>
      <w:r w:rsidR="00022B64">
        <w:t xml:space="preserve"> et </w:t>
      </w:r>
      <w:r w:rsidR="006335E3">
        <w:t>47%</w:t>
      </w:r>
      <w:r w:rsidR="00022B64">
        <w:t xml:space="preserve"> pour le défendeur.</w:t>
      </w:r>
      <w:r w:rsidR="00F57950">
        <w:t xml:space="preserve"> Elles d</w:t>
      </w:r>
      <w:r w:rsidR="00AE4537">
        <w:t xml:space="preserve">oivent </w:t>
      </w:r>
      <w:r w:rsidR="00F57950">
        <w:t>faire le suivi nécessaire pour assurer une coordination entre leurs assurances</w:t>
      </w:r>
      <w:r w:rsidR="00D1001A">
        <w:t xml:space="preserve"> </w:t>
      </w:r>
      <w:r w:rsidR="00F57950">
        <w:t xml:space="preserve">collectives respectives pour les frais qui sont couverts. </w:t>
      </w:r>
    </w:p>
    <w:p w14:paraId="50789134" w14:textId="77777777" w:rsidR="0006070E" w:rsidRDefault="00550CF2" w:rsidP="00586C97">
      <w:pPr>
        <w:pStyle w:val="Titre2"/>
      </w:pPr>
      <w:bookmarkStart w:id="84" w:name="_Toc256000017"/>
      <w:bookmarkStart w:id="85" w:name="_Toc155624234"/>
      <w:bookmarkStart w:id="86" w:name="_Toc155624939"/>
      <w:bookmarkStart w:id="87" w:name="_Toc156212575"/>
      <w:r w:rsidRPr="0006070E">
        <w:t>Le partage du patrimoine familial</w:t>
      </w:r>
      <w:bookmarkEnd w:id="84"/>
      <w:bookmarkEnd w:id="85"/>
      <w:bookmarkEnd w:id="86"/>
      <w:bookmarkEnd w:id="87"/>
    </w:p>
    <w:p w14:paraId="3C675A0C" w14:textId="77777777" w:rsidR="002A3422" w:rsidRDefault="00550CF2" w:rsidP="002A3422">
      <w:pPr>
        <w:pStyle w:val="Paragrdouble"/>
        <w:spacing w:line="240" w:lineRule="auto"/>
      </w:pPr>
      <w:r>
        <w:t xml:space="preserve">Les parties </w:t>
      </w:r>
      <w:r w:rsidR="002538C5">
        <w:t>demande</w:t>
      </w:r>
      <w:r w:rsidR="00D1001A">
        <w:t>nt</w:t>
      </w:r>
      <w:r w:rsidR="002538C5">
        <w:t xml:space="preserve"> au Tribunal </w:t>
      </w:r>
      <w:r w:rsidR="00550B30">
        <w:t xml:space="preserve">de faire le partage </w:t>
      </w:r>
      <w:r>
        <w:t>du patrimoine familial à la date de la cessation de la vie commune le 29 mars 2021</w:t>
      </w:r>
      <w:r w:rsidR="005C184B">
        <w:t xml:space="preserve"> comme le permet l</w:t>
      </w:r>
      <w:r w:rsidR="00E4755F">
        <w:t>’article 417 C.c.Q.</w:t>
      </w:r>
      <w:r w:rsidR="005C184B">
        <w:t xml:space="preserve"> </w:t>
      </w:r>
      <w:r w:rsidR="00E4755F">
        <w:t>Il est indiqué de faire droit à cette demande puisque la date de la cessation de la vie commune des parties</w:t>
      </w:r>
      <w:r w:rsidR="005C184B">
        <w:t xml:space="preserve"> </w:t>
      </w:r>
      <w:r w:rsidR="00E4755F">
        <w:t>marque une rupture définitive</w:t>
      </w:r>
      <w:r w:rsidR="0026788E">
        <w:t xml:space="preserve"> entre les parties, </w:t>
      </w:r>
      <w:r w:rsidR="00E4755F">
        <w:t xml:space="preserve">tant </w:t>
      </w:r>
      <w:proofErr w:type="gramStart"/>
      <w:r w:rsidR="00E4755F">
        <w:t>au</w:t>
      </w:r>
      <w:proofErr w:type="gramEnd"/>
      <w:r w:rsidR="00E4755F">
        <w:t xml:space="preserve"> plan personnel qu’économique. </w:t>
      </w:r>
    </w:p>
    <w:p w14:paraId="63F65640" w14:textId="77777777" w:rsidR="0026788E" w:rsidRPr="002A3422" w:rsidRDefault="00550CF2" w:rsidP="002A3422">
      <w:pPr>
        <w:pStyle w:val="Paragrdouble"/>
        <w:spacing w:line="240" w:lineRule="auto"/>
      </w:pPr>
      <w:r>
        <w:t xml:space="preserve">Les volets du partage qui demeurent litigieux sont les suivants. </w:t>
      </w:r>
    </w:p>
    <w:p w14:paraId="7C57B18F" w14:textId="77777777" w:rsidR="0006070E" w:rsidRPr="0006070E" w:rsidRDefault="00550CF2" w:rsidP="00586C97">
      <w:pPr>
        <w:pStyle w:val="Titre3"/>
      </w:pPr>
      <w:bookmarkStart w:id="88" w:name="_Toc256000018"/>
      <w:bookmarkStart w:id="89" w:name="_Toc155624235"/>
      <w:bookmarkStart w:id="90" w:name="_Toc155624940"/>
      <w:bookmarkStart w:id="91" w:name="_Toc156212576"/>
      <w:r>
        <w:t>La r</w:t>
      </w:r>
      <w:r w:rsidRPr="0006070E">
        <w:t>ésidence familiale</w:t>
      </w:r>
      <w:bookmarkEnd w:id="88"/>
      <w:bookmarkEnd w:id="89"/>
      <w:bookmarkEnd w:id="90"/>
      <w:bookmarkEnd w:id="91"/>
    </w:p>
    <w:p w14:paraId="4B43B2C2" w14:textId="77777777" w:rsidR="00AE7D4D" w:rsidRDefault="00550CF2" w:rsidP="00607CFB">
      <w:pPr>
        <w:pStyle w:val="Paragrdouble"/>
        <w:spacing w:line="240" w:lineRule="auto"/>
      </w:pPr>
      <w:r>
        <w:t>L</w:t>
      </w:r>
      <w:r w:rsidR="002A3422">
        <w:t xml:space="preserve">es parties </w:t>
      </w:r>
      <w:r w:rsidR="0026788E">
        <w:t xml:space="preserve">étaient </w:t>
      </w:r>
      <w:r w:rsidR="002A3422">
        <w:t xml:space="preserve">copropriétaires de la résidence familiale qu’elles ont acquise le </w:t>
      </w:r>
      <w:r>
        <w:t xml:space="preserve">9 juillet 2012 pour un prix de 250 500 $.  </w:t>
      </w:r>
    </w:p>
    <w:p w14:paraId="7F2DA765" w14:textId="77777777" w:rsidR="00F57950" w:rsidRDefault="00550CF2" w:rsidP="00607CFB">
      <w:pPr>
        <w:pStyle w:val="Paragrdouble"/>
        <w:spacing w:line="240" w:lineRule="auto"/>
      </w:pPr>
      <w:r>
        <w:t xml:space="preserve">En cours d’instance, les parties ont convenu, sans admission et sous réserve de leurs positions respectives concernant la valeur de la résidence et </w:t>
      </w:r>
      <w:r w:rsidR="0026788E">
        <w:t>d</w:t>
      </w:r>
      <w:r>
        <w:t>es autres questions litigieuses qui la concerne, que la demanderesse rachèterait la demi</w:t>
      </w:r>
      <w:r w:rsidR="00C450C4">
        <w:t xml:space="preserve">e </w:t>
      </w:r>
      <w:r>
        <w:t>indivise du défendeur</w:t>
      </w:r>
      <w:r w:rsidR="00AE7D4D">
        <w:t xml:space="preserve">. La </w:t>
      </w:r>
      <w:r>
        <w:t>transaction</w:t>
      </w:r>
      <w:r w:rsidR="00AE7D4D">
        <w:t xml:space="preserve"> a été conclue </w:t>
      </w:r>
      <w:r w:rsidR="00C450C4">
        <w:t xml:space="preserve">le 6 juin 2023 </w:t>
      </w:r>
      <w:r w:rsidR="00AE7D4D">
        <w:t xml:space="preserve">sur la base d’une valeur marchande de l’immeuble de </w:t>
      </w:r>
      <w:r>
        <w:t xml:space="preserve">424 000 </w:t>
      </w:r>
      <w:r w:rsidR="00F21DB6">
        <w:t xml:space="preserve">$, sous réserve de la prétention du défendeur suivant laquelle la valeur de l’immeuble devrait </w:t>
      </w:r>
      <w:r w:rsidR="005C184B">
        <w:t xml:space="preserve">plutôt </w:t>
      </w:r>
      <w:r w:rsidR="00F21DB6">
        <w:t xml:space="preserve">être de 450 000 $. </w:t>
      </w:r>
    </w:p>
    <w:p w14:paraId="157BD59D" w14:textId="77777777" w:rsidR="00607CFB" w:rsidRDefault="00550CF2" w:rsidP="00607CFB">
      <w:pPr>
        <w:pStyle w:val="Paragrdouble"/>
        <w:spacing w:line="240" w:lineRule="auto"/>
      </w:pPr>
      <w:r>
        <w:t xml:space="preserve">Les parties ont </w:t>
      </w:r>
      <w:r w:rsidR="00AE4537">
        <w:t xml:space="preserve">aussi </w:t>
      </w:r>
      <w:r>
        <w:t xml:space="preserve">convenu que le notaire conserverait un montant de 13 000 $ dans son compte en fidéicommis. Ce montant doit être remis à la demanderesse si </w:t>
      </w:r>
      <w:r w:rsidR="00B906D8">
        <w:t>le Tribunal détermine que la résidence familiale a une valeur marchande de 424 000 $</w:t>
      </w:r>
      <w:r w:rsidR="001A1CD9">
        <w:t>. En revanche, il doit être remis au défendeur si la valeur de l’immeuble est fixée à 45</w:t>
      </w:r>
      <w:r w:rsidR="00D414D4">
        <w:t>0</w:t>
      </w:r>
      <w:r w:rsidR="001A1CD9">
        <w:t> 000 $.</w:t>
      </w:r>
      <w:r w:rsidR="00B906D8">
        <w:t xml:space="preserve"> </w:t>
      </w:r>
    </w:p>
    <w:p w14:paraId="4ABEAEB1" w14:textId="77777777" w:rsidR="00607CFB" w:rsidRPr="00E02FAA" w:rsidRDefault="00550CF2" w:rsidP="00E02FAA">
      <w:pPr>
        <w:pStyle w:val="Paragrsimple"/>
        <w:numPr>
          <w:ilvl w:val="0"/>
          <w:numId w:val="0"/>
        </w:numPr>
        <w:ind w:left="1134" w:hanging="708"/>
        <w:rPr>
          <w:b/>
          <w:bCs/>
        </w:rPr>
      </w:pPr>
      <w:bookmarkStart w:id="92" w:name="_Toc155624236"/>
      <w:bookmarkStart w:id="93" w:name="_Toc155624941"/>
      <w:r w:rsidRPr="00E02FAA">
        <w:rPr>
          <w:b/>
          <w:bCs/>
        </w:rPr>
        <w:t>4.1.1</w:t>
      </w:r>
      <w:r w:rsidR="00E02FAA" w:rsidRPr="00E02FAA">
        <w:rPr>
          <w:b/>
          <w:bCs/>
        </w:rPr>
        <w:tab/>
      </w:r>
      <w:r w:rsidRPr="00E02FAA">
        <w:rPr>
          <w:b/>
          <w:bCs/>
        </w:rPr>
        <w:t>La valeur de la résidence</w:t>
      </w:r>
      <w:bookmarkEnd w:id="92"/>
      <w:bookmarkEnd w:id="93"/>
    </w:p>
    <w:p w14:paraId="1040A128" w14:textId="77777777" w:rsidR="002D3317" w:rsidRDefault="00550CF2" w:rsidP="00C0269D">
      <w:pPr>
        <w:pStyle w:val="Paragrdouble"/>
        <w:spacing w:line="240" w:lineRule="auto"/>
      </w:pPr>
      <w:r>
        <w:t>Aucune des parties ne demande que la valeur de la résidence familiale soit établie à la date de la cessation de la vie commune. La demanderesse demande que la valeur soit établie à la date du partage le 6 juin 2023</w:t>
      </w:r>
      <w:r w:rsidR="00AE4537">
        <w:t>,</w:t>
      </w:r>
      <w:r>
        <w:t xml:space="preserve"> alors que le défendeur demande que la valeur soit établie en mars 2022, soit au moment où, à son avis, le partage aurait dû se faire. </w:t>
      </w:r>
    </w:p>
    <w:p w14:paraId="1A7341BE" w14:textId="77777777" w:rsidR="002D3317" w:rsidRDefault="00550CF2" w:rsidP="00C0269D">
      <w:pPr>
        <w:pStyle w:val="Paragrdouble"/>
        <w:spacing w:line="240" w:lineRule="auto"/>
      </w:pPr>
      <w:r>
        <w:lastRenderedPageBreak/>
        <w:t>Les parties sont copropriétaires de la résidence depuis 2012, soit avant le mariage. L’instance a été introduite le 13 mai 2021 et la demanderesse a racheté la part indivise du défendeur le 6 juin 2023</w:t>
      </w:r>
      <w:r w:rsidR="00AE4537">
        <w:t>, soit plus de deux ans plus tard</w:t>
      </w:r>
      <w:r>
        <w:t xml:space="preserve">. Dans le contexte de la présente affaire, le Tribunal considère </w:t>
      </w:r>
      <w:r w:rsidR="00DF3487">
        <w:t xml:space="preserve">qu'il est </w:t>
      </w:r>
      <w:r>
        <w:t>indiqué d’utiliser sa discrétion pour s’écarter du principe général prévu à l’article 417 C.c.Q. en retenant la valeur de la résidence non pas à la date de la cessation de la vie commune</w:t>
      </w:r>
      <w:r w:rsidR="00D1001A">
        <w:t>,</w:t>
      </w:r>
      <w:r>
        <w:t xml:space="preserve"> mais plutôt à la date du partage ou à la date à laquelle le partage aurait dû se faire</w:t>
      </w:r>
      <w:r>
        <w:rPr>
          <w:rStyle w:val="Appelnotedebasdep"/>
        </w:rPr>
        <w:footnoteReference w:id="9"/>
      </w:r>
      <w:r>
        <w:t xml:space="preserve">. Ainsi, les deux parties peuvent bénéficier de l’accroissement de sa valeur </w:t>
      </w:r>
      <w:r w:rsidR="00F21DB6">
        <w:t>depuis l</w:t>
      </w:r>
      <w:r>
        <w:t>e 29 mars 2021</w:t>
      </w:r>
      <w:r w:rsidR="00F21DB6">
        <w:t xml:space="preserve">. </w:t>
      </w:r>
      <w:r>
        <w:t xml:space="preserve"> </w:t>
      </w:r>
    </w:p>
    <w:p w14:paraId="52ADD111" w14:textId="77777777" w:rsidR="00C450C4" w:rsidRDefault="00550CF2" w:rsidP="00C0269D">
      <w:pPr>
        <w:pStyle w:val="Paragrdouble"/>
        <w:spacing w:line="240" w:lineRule="auto"/>
      </w:pPr>
      <w:r>
        <w:t>Les parties ont des évaluations de la valeur de la résidence familiale.</w:t>
      </w:r>
    </w:p>
    <w:p w14:paraId="713A581B" w14:textId="77777777" w:rsidR="00607CFB" w:rsidRDefault="00550CF2" w:rsidP="00C0269D">
      <w:pPr>
        <w:pStyle w:val="Paragrdouble"/>
        <w:spacing w:line="240" w:lineRule="auto"/>
      </w:pPr>
      <w:r>
        <w:t>Le défendeur dépos</w:t>
      </w:r>
      <w:r w:rsidR="00D414D4">
        <w:t>e</w:t>
      </w:r>
      <w:r>
        <w:t xml:space="preserve"> deux rapports d’évaluation préparés par le Groupe </w:t>
      </w:r>
      <w:proofErr w:type="spellStart"/>
      <w:r>
        <w:t>Proval</w:t>
      </w:r>
      <w:proofErr w:type="spellEnd"/>
      <w:r>
        <w:t>. Dans un premier rapport daté du 27 juillet 2021, Maude D</w:t>
      </w:r>
      <w:r w:rsidR="00550B30">
        <w:t>.</w:t>
      </w:r>
      <w:r>
        <w:t xml:space="preserve"> Pomerleau, stagiaire à l’OEAQ</w:t>
      </w:r>
      <w:r w:rsidR="005C184B">
        <w:t>,</w:t>
      </w:r>
      <w:r>
        <w:t xml:space="preserve"> évalue l’immeuble à 424 000 $. </w:t>
      </w:r>
      <w:r w:rsidR="00D414D4">
        <w:t xml:space="preserve">Dans un deuxième rapport daté du </w:t>
      </w:r>
      <w:r>
        <w:t>23 mars 202</w:t>
      </w:r>
      <w:r w:rsidR="00D45E3E">
        <w:t>2</w:t>
      </w:r>
      <w:r>
        <w:t xml:space="preserve">, </w:t>
      </w:r>
      <w:r w:rsidR="00D414D4">
        <w:t>Vi</w:t>
      </w:r>
      <w:r>
        <w:t>ncent Daoust-Lafond</w:t>
      </w:r>
      <w:r w:rsidR="0026788E">
        <w:t>,</w:t>
      </w:r>
      <w:r>
        <w:t xml:space="preserve"> lui aussi stagiaire à l’OEAQ</w:t>
      </w:r>
      <w:r w:rsidR="00550B30">
        <w:t>,</w:t>
      </w:r>
      <w:r>
        <w:t xml:space="preserve"> évalue l’immeuble à 450 000 $. </w:t>
      </w:r>
    </w:p>
    <w:p w14:paraId="66530954" w14:textId="531CC64F" w:rsidR="00276A9F" w:rsidRDefault="00550CF2" w:rsidP="00276A9F">
      <w:pPr>
        <w:pStyle w:val="Paragrdouble"/>
        <w:spacing w:line="240" w:lineRule="auto"/>
      </w:pPr>
      <w:r>
        <w:t>La demanderesse</w:t>
      </w:r>
      <w:r w:rsidR="00C450C4">
        <w:t xml:space="preserve">, pour sa part, </w:t>
      </w:r>
      <w:r>
        <w:t>d</w:t>
      </w:r>
      <w:r w:rsidR="00D414D4">
        <w:t>é</w:t>
      </w:r>
      <w:r>
        <w:t>pos</w:t>
      </w:r>
      <w:r w:rsidR="00D414D4">
        <w:t>e</w:t>
      </w:r>
      <w:r>
        <w:t xml:space="preserve"> le rapport d’évaluation préparé par Alexandre </w:t>
      </w:r>
      <w:proofErr w:type="spellStart"/>
      <w:r>
        <w:t>Mongeon</w:t>
      </w:r>
      <w:proofErr w:type="spellEnd"/>
      <w:r>
        <w:t xml:space="preserve"> de la Société </w:t>
      </w:r>
      <w:r w:rsidR="00F42869">
        <w:t>A</w:t>
      </w:r>
      <w:r>
        <w:t>. Il évalue la valeur de la résidence à 424 000 $ en date d</w:t>
      </w:r>
      <w:r w:rsidR="00B93362">
        <w:t xml:space="preserve">u mois de janvier 2023. </w:t>
      </w:r>
      <w:r w:rsidR="00D92D13">
        <w:t>En mars 2022,</w:t>
      </w:r>
      <w:r w:rsidR="00550B30">
        <w:t xml:space="preserve"> il a</w:t>
      </w:r>
      <w:r w:rsidR="00D92D13">
        <w:t xml:space="preserve">vait évalué l’immeuble à 448 000 $. </w:t>
      </w:r>
      <w:r>
        <w:t xml:space="preserve"> </w:t>
      </w:r>
    </w:p>
    <w:p w14:paraId="1A99CFBB" w14:textId="77777777" w:rsidR="00D92D13" w:rsidRDefault="00550CF2" w:rsidP="00276A9F">
      <w:pPr>
        <w:pStyle w:val="Paragrdouble"/>
        <w:spacing w:line="240" w:lineRule="auto"/>
      </w:pPr>
      <w:r>
        <w:t>Les évaluations</w:t>
      </w:r>
      <w:r w:rsidR="00550B30">
        <w:t xml:space="preserve"> préparées</w:t>
      </w:r>
      <w:r>
        <w:t xml:space="preserve"> en mars 2022 sont donc similaires : 448 000 $ pour Monsieur </w:t>
      </w:r>
      <w:proofErr w:type="spellStart"/>
      <w:r>
        <w:t>Mongeon</w:t>
      </w:r>
      <w:proofErr w:type="spellEnd"/>
      <w:r>
        <w:t xml:space="preserve"> et 450 000 $</w:t>
      </w:r>
      <w:r w:rsidR="00550B30">
        <w:t xml:space="preserve"> </w:t>
      </w:r>
      <w:r>
        <w:t>pour Monsieur Daoust-Lafond.</w:t>
      </w:r>
      <w:r w:rsidR="00550B30">
        <w:t xml:space="preserve"> </w:t>
      </w:r>
      <w:r w:rsidR="00AE4537">
        <w:t xml:space="preserve">Il n’y a </w:t>
      </w:r>
      <w:r w:rsidR="005C184B">
        <w:t xml:space="preserve">toutefois </w:t>
      </w:r>
      <w:r w:rsidR="00AE4537">
        <w:t xml:space="preserve">qu’une mise à jour en </w:t>
      </w:r>
      <w:r w:rsidR="00550B30">
        <w:t xml:space="preserve">janvier 2023, </w:t>
      </w:r>
      <w:r w:rsidR="00AE4537">
        <w:t xml:space="preserve">soit celle </w:t>
      </w:r>
      <w:r w:rsidR="00D414D4">
        <w:t xml:space="preserve">préparée </w:t>
      </w:r>
      <w:r w:rsidR="00550B30">
        <w:t xml:space="preserve">par Monsieur </w:t>
      </w:r>
      <w:proofErr w:type="spellStart"/>
      <w:r w:rsidR="00550B30">
        <w:t>Mongeon</w:t>
      </w:r>
      <w:proofErr w:type="spellEnd"/>
      <w:r w:rsidR="00F57950">
        <w:t xml:space="preserve"> à 424 000 $.</w:t>
      </w:r>
    </w:p>
    <w:p w14:paraId="19C30836" w14:textId="77777777" w:rsidR="00FB2E01" w:rsidRDefault="00550CF2" w:rsidP="00C450C4">
      <w:pPr>
        <w:pStyle w:val="Paragrdouble"/>
        <w:spacing w:line="240" w:lineRule="auto"/>
      </w:pPr>
      <w:r>
        <w:t>Comme mentionné, l</w:t>
      </w:r>
      <w:r w:rsidR="00C450C4">
        <w:t xml:space="preserve">a demanderesse prétend </w:t>
      </w:r>
      <w:r w:rsidR="00B906D8">
        <w:t xml:space="preserve">que le Tribunal doit retenir la valeur marchande de l’immeuble lors du partage le 6 </w:t>
      </w:r>
      <w:r w:rsidR="00C450C4">
        <w:t>juin 2023</w:t>
      </w:r>
      <w:r w:rsidR="00B906D8">
        <w:t xml:space="preserve">. </w:t>
      </w:r>
      <w:r w:rsidR="00C450C4">
        <w:t xml:space="preserve"> </w:t>
      </w:r>
    </w:p>
    <w:p w14:paraId="6A1EB9D6" w14:textId="77777777" w:rsidR="004D776B" w:rsidRDefault="00550CF2" w:rsidP="00E57BBF">
      <w:pPr>
        <w:pStyle w:val="Paragrdouble"/>
        <w:spacing w:line="240" w:lineRule="auto"/>
      </w:pPr>
      <w:r>
        <w:t>Le défendeur prétend plutôt que le Tribunal d</w:t>
      </w:r>
      <w:r w:rsidR="00D414D4">
        <w:t>oit</w:t>
      </w:r>
      <w:r>
        <w:t xml:space="preserve"> retenir </w:t>
      </w:r>
      <w:r w:rsidR="00B906D8">
        <w:t xml:space="preserve">la </w:t>
      </w:r>
      <w:r>
        <w:t xml:space="preserve">valeur </w:t>
      </w:r>
      <w:r w:rsidR="00B906D8">
        <w:t xml:space="preserve">marchande de l’immeuble </w:t>
      </w:r>
      <w:r>
        <w:t xml:space="preserve">en mars 2022, </w:t>
      </w:r>
      <w:r w:rsidR="00B906D8">
        <w:t>s</w:t>
      </w:r>
      <w:r w:rsidR="00FB2E01">
        <w:t>oit</w:t>
      </w:r>
      <w:r w:rsidR="00B906D8">
        <w:t xml:space="preserve"> au moment où </w:t>
      </w:r>
      <w:r>
        <w:t xml:space="preserve">il considère que le partage aurait dû </w:t>
      </w:r>
      <w:r w:rsidR="00FB2E01">
        <w:t>s</w:t>
      </w:r>
      <w:r>
        <w:t>e faire</w:t>
      </w:r>
      <w:r w:rsidR="00B906D8">
        <w:t>, n’e</w:t>
      </w:r>
      <w:r w:rsidR="00D1001A">
        <w:t>ût été</w:t>
      </w:r>
      <w:r w:rsidR="00B906D8">
        <w:t xml:space="preserve"> </w:t>
      </w:r>
      <w:r w:rsidR="00DF3487">
        <w:t>le</w:t>
      </w:r>
      <w:r w:rsidR="00AE4537">
        <w:t xml:space="preserve"> </w:t>
      </w:r>
      <w:r w:rsidR="00B906D8">
        <w:t>retard à conclure la transaction de rachat de sa part</w:t>
      </w:r>
      <w:r w:rsidR="00DF3487">
        <w:t xml:space="preserve"> </w:t>
      </w:r>
      <w:r w:rsidR="00B906D8">
        <w:t xml:space="preserve">qu’il </w:t>
      </w:r>
      <w:r w:rsidR="00DF3487">
        <w:t>impute</w:t>
      </w:r>
      <w:r>
        <w:t xml:space="preserve"> </w:t>
      </w:r>
      <w:r w:rsidR="00C74220">
        <w:t>à la demanderesse</w:t>
      </w:r>
      <w:r w:rsidR="00B906D8">
        <w:t>.</w:t>
      </w:r>
    </w:p>
    <w:p w14:paraId="37CC25C1" w14:textId="77777777" w:rsidR="00C74220" w:rsidRDefault="00550CF2" w:rsidP="00C0269D">
      <w:pPr>
        <w:pStyle w:val="Paragrdouble"/>
        <w:spacing w:line="240" w:lineRule="auto"/>
      </w:pPr>
      <w:r>
        <w:t xml:space="preserve">Cette position ne peut être retenue. </w:t>
      </w:r>
      <w:r w:rsidR="00BD7252">
        <w:t xml:space="preserve">En mars 2022, les parties </w:t>
      </w:r>
      <w:r>
        <w:t>ne s’entend</w:t>
      </w:r>
      <w:r w:rsidR="00F4104D">
        <w:t>ai</w:t>
      </w:r>
      <w:r>
        <w:t>ent pas sur le partage des dépenses afférentes à l’immeuble depuis leur séparation</w:t>
      </w:r>
      <w:r w:rsidR="00BD7252">
        <w:t xml:space="preserve"> et le défendeur réclamait </w:t>
      </w:r>
      <w:r w:rsidR="002538C5">
        <w:t>une déduction pour compenser la mise de fonds qu’il a versé</w:t>
      </w:r>
      <w:r w:rsidR="00FB2E01">
        <w:t>e</w:t>
      </w:r>
      <w:r w:rsidR="002538C5">
        <w:t xml:space="preserve"> lors de l’achat de l’immeuble en 2012. </w:t>
      </w:r>
      <w:r w:rsidR="00B906D8">
        <w:t xml:space="preserve">Il est donc faux de prétendre que le partage aurait </w:t>
      </w:r>
      <w:r w:rsidR="00AE4537">
        <w:t>pu</w:t>
      </w:r>
      <w:r w:rsidR="00B906D8">
        <w:t xml:space="preserve"> se faire en mars 2022. </w:t>
      </w:r>
      <w:r w:rsidR="00BD7252">
        <w:t xml:space="preserve"> </w:t>
      </w:r>
      <w:r w:rsidR="00B906D8">
        <w:t xml:space="preserve"> </w:t>
      </w:r>
      <w:r w:rsidR="00BD7252">
        <w:t xml:space="preserve"> </w:t>
      </w:r>
    </w:p>
    <w:p w14:paraId="2DD11CE1" w14:textId="77777777" w:rsidR="00FB2E01" w:rsidRDefault="00550CF2" w:rsidP="00C450C4">
      <w:pPr>
        <w:pStyle w:val="Paragrdouble"/>
        <w:spacing w:line="240" w:lineRule="auto"/>
      </w:pPr>
      <w:r>
        <w:t>La valeur de l’immeuble sera donc établie à la date du partage</w:t>
      </w:r>
      <w:r w:rsidR="00B906D8">
        <w:t xml:space="preserve"> au </w:t>
      </w:r>
      <w:r w:rsidR="00683FDC">
        <w:t>7 juin 2023.</w:t>
      </w:r>
      <w:r w:rsidR="00B906D8">
        <w:t xml:space="preserve"> L’évaluation de l’immeuble la plus contemporaine à cette date est celle de l’évaluateur </w:t>
      </w:r>
      <w:proofErr w:type="spellStart"/>
      <w:r w:rsidR="00B906D8">
        <w:t>Mongeon</w:t>
      </w:r>
      <w:proofErr w:type="spellEnd"/>
      <w:r w:rsidR="00B906D8">
        <w:t xml:space="preserve"> qui fixe la valeur marchande à 424 000 $.</w:t>
      </w:r>
      <w:r>
        <w:t xml:space="preserve"> </w:t>
      </w:r>
    </w:p>
    <w:p w14:paraId="4A4DAD51" w14:textId="77777777" w:rsidR="00C450C4" w:rsidRDefault="00550CF2" w:rsidP="00B906D8">
      <w:pPr>
        <w:pStyle w:val="Paragrdouble"/>
        <w:spacing w:line="240" w:lineRule="auto"/>
      </w:pPr>
      <w:r>
        <w:t xml:space="preserve">L’évaluateur </w:t>
      </w:r>
      <w:proofErr w:type="spellStart"/>
      <w:r>
        <w:t>Mongeon</w:t>
      </w:r>
      <w:proofErr w:type="spellEnd"/>
      <w:r>
        <w:t xml:space="preserve"> a témoigné. Il a indiqué que la différence entre la valeur </w:t>
      </w:r>
      <w:r w:rsidR="00AE4537">
        <w:t>en e</w:t>
      </w:r>
      <w:r>
        <w:t xml:space="preserve">n mars 2022 et </w:t>
      </w:r>
      <w:r w:rsidR="00AE4537">
        <w:t xml:space="preserve">celle </w:t>
      </w:r>
      <w:r>
        <w:t xml:space="preserve">en janvier 2023 s’explique par les fluctuations du marché. Alors </w:t>
      </w:r>
      <w:r>
        <w:lastRenderedPageBreak/>
        <w:t>que le marché a connu une hausse sans précédent pendant la crise sanitaire liée à la Covid</w:t>
      </w:r>
      <w:r w:rsidR="00F21DB6">
        <w:t>-19</w:t>
      </w:r>
      <w:r>
        <w:t>, il a ensuite ralenti. En janvier 2023, le marché se caractérise par une incertitude et de l’incohérence concernant sa croissance</w:t>
      </w:r>
      <w:r w:rsidR="00AE4537">
        <w:t>, ce</w:t>
      </w:r>
      <w:r>
        <w:t xml:space="preserve"> qui se traduit par une diminution généralisée des valeurs. Dans ce contexte d’incertitude, il considère que la valeur doit être révisée à la baisse et il a notamment utilisé comme barème le prix de vente de transaction la plus récente dans un marché comparable qui était de 420 000 $. </w:t>
      </w:r>
      <w:r w:rsidR="00B906D8">
        <w:t>Il a évalué la valeur de l’immeuble à 424 000 $</w:t>
      </w:r>
      <w:r w:rsidR="00F21DB6">
        <w:t xml:space="preserve"> et c’est le montant retenu par le Tribunal. </w:t>
      </w:r>
    </w:p>
    <w:p w14:paraId="20FEE481" w14:textId="77777777" w:rsidR="00607CFB" w:rsidRDefault="00550CF2" w:rsidP="00C0269D">
      <w:pPr>
        <w:pStyle w:val="Paragrdouble"/>
        <w:spacing w:line="240" w:lineRule="auto"/>
      </w:pPr>
      <w:r>
        <w:t>Compte tenu de cette conclusion, le montant de 13 000 $ que le notaire a conservé dans son compte en fid</w:t>
      </w:r>
      <w:r w:rsidR="00AE4537">
        <w:t xml:space="preserve">éicommis </w:t>
      </w:r>
      <w:r>
        <w:t>appartient à la demanderesse</w:t>
      </w:r>
      <w:r w:rsidR="00683FDC">
        <w:t xml:space="preserve"> et devra lui être remis. </w:t>
      </w:r>
    </w:p>
    <w:p w14:paraId="6D90E7CD" w14:textId="77777777" w:rsidR="00B37C87" w:rsidRPr="0014327C" w:rsidRDefault="00550CF2" w:rsidP="0014327C">
      <w:pPr>
        <w:pStyle w:val="Paragrsimple"/>
        <w:numPr>
          <w:ilvl w:val="0"/>
          <w:numId w:val="0"/>
        </w:numPr>
        <w:ind w:left="1134" w:hanging="708"/>
        <w:rPr>
          <w:b/>
          <w:bCs/>
        </w:rPr>
      </w:pPr>
      <w:bookmarkStart w:id="94" w:name="_Toc155624237"/>
      <w:bookmarkStart w:id="95" w:name="_Toc155624942"/>
      <w:r>
        <w:rPr>
          <w:b/>
          <w:bCs/>
        </w:rPr>
        <w:t>4.1.2</w:t>
      </w:r>
      <w:r>
        <w:rPr>
          <w:b/>
          <w:bCs/>
        </w:rPr>
        <w:tab/>
      </w:r>
      <w:r w:rsidR="00607CFB" w:rsidRPr="0014327C">
        <w:rPr>
          <w:b/>
          <w:bCs/>
        </w:rPr>
        <w:t>L</w:t>
      </w:r>
      <w:r w:rsidR="00E4755F" w:rsidRPr="0014327C">
        <w:rPr>
          <w:b/>
          <w:bCs/>
        </w:rPr>
        <w:t xml:space="preserve">a déduction </w:t>
      </w:r>
      <w:r w:rsidR="00607CFB" w:rsidRPr="0014327C">
        <w:rPr>
          <w:b/>
          <w:bCs/>
        </w:rPr>
        <w:t>allégué</w:t>
      </w:r>
      <w:r w:rsidR="00E4755F" w:rsidRPr="0014327C">
        <w:rPr>
          <w:b/>
          <w:bCs/>
        </w:rPr>
        <w:t>e</w:t>
      </w:r>
      <w:r w:rsidR="00607CFB" w:rsidRPr="0014327C">
        <w:rPr>
          <w:b/>
          <w:bCs/>
        </w:rPr>
        <w:t xml:space="preserve"> par le défendeur</w:t>
      </w:r>
      <w:bookmarkEnd w:id="94"/>
      <w:bookmarkEnd w:id="95"/>
    </w:p>
    <w:p w14:paraId="6B19937D" w14:textId="44F4FBC8" w:rsidR="002538C5" w:rsidRDefault="00550CF2" w:rsidP="00D46E61">
      <w:pPr>
        <w:pStyle w:val="Paragrdouble"/>
        <w:spacing w:line="240" w:lineRule="auto"/>
      </w:pPr>
      <w:r>
        <w:t>Le défendeur réclame qu’un montant de 5</w:t>
      </w:r>
      <w:r w:rsidR="00F4104D">
        <w:t>2</w:t>
      </w:r>
      <w:r>
        <w:t xml:space="preserve"> 000 $ à même le prix de vente </w:t>
      </w:r>
      <w:r w:rsidR="00F21DB6">
        <w:t xml:space="preserve">de la résidence familiale </w:t>
      </w:r>
      <w:r>
        <w:t>lui so</w:t>
      </w:r>
      <w:r w:rsidR="00CD5D55">
        <w:t>i</w:t>
      </w:r>
      <w:r>
        <w:t xml:space="preserve">t remis à titre de remboursement de la mise de fonds </w:t>
      </w:r>
      <w:r w:rsidR="00550B30">
        <w:t>qu’il a fait</w:t>
      </w:r>
      <w:r w:rsidR="005C184B">
        <w:t>e</w:t>
      </w:r>
      <w:r w:rsidR="00550B30">
        <w:t xml:space="preserve"> </w:t>
      </w:r>
      <w:r>
        <w:t xml:space="preserve">lors de l’achat de </w:t>
      </w:r>
      <w:r w:rsidR="00E4755F">
        <w:t>la résidence familiale en 20</w:t>
      </w:r>
      <w:r>
        <w:t xml:space="preserve">12. </w:t>
      </w:r>
      <w:r w:rsidR="00BD7252">
        <w:t xml:space="preserve">Il </w:t>
      </w:r>
      <w:r>
        <w:t>allègue que c’est lui qui a versé la mise de fond</w:t>
      </w:r>
      <w:r w:rsidR="00CD5D55">
        <w:t>s</w:t>
      </w:r>
      <w:r>
        <w:t xml:space="preserve"> qui provenait du profit de la vente de l’immeuble </w:t>
      </w:r>
      <w:r w:rsidR="00F21DB6">
        <w:t xml:space="preserve">de </w:t>
      </w:r>
      <w:r w:rsidR="00F42869">
        <w:t xml:space="preserve">Ville A </w:t>
      </w:r>
      <w:r>
        <w:t xml:space="preserve">qui lui appartenait. </w:t>
      </w:r>
    </w:p>
    <w:p w14:paraId="4F3C1187" w14:textId="056BEE05" w:rsidR="00607CFB" w:rsidRDefault="00550CF2" w:rsidP="00C0269D">
      <w:pPr>
        <w:pStyle w:val="Paragrdouble"/>
        <w:spacing w:line="240" w:lineRule="auto"/>
      </w:pPr>
      <w:r>
        <w:t xml:space="preserve">La demanderesse affirme que la maison de </w:t>
      </w:r>
      <w:r w:rsidR="00F42869">
        <w:t xml:space="preserve">Ville A </w:t>
      </w:r>
      <w:proofErr w:type="spellStart"/>
      <w:r>
        <w:t>a</w:t>
      </w:r>
      <w:proofErr w:type="spellEnd"/>
      <w:r>
        <w:t xml:space="preserve"> été acquise au nom du défendeur pour qu</w:t>
      </w:r>
      <w:r w:rsidR="005C184B">
        <w:t xml:space="preserve">e les parties </w:t>
      </w:r>
      <w:r>
        <w:t>puisse</w:t>
      </w:r>
      <w:r w:rsidR="00F4104D">
        <w:t>nt</w:t>
      </w:r>
      <w:r>
        <w:t xml:space="preserve"> bénéficier des avantages, dont le paiement de certains frais par les Forces </w:t>
      </w:r>
      <w:r w:rsidR="00F4104D">
        <w:t>a</w:t>
      </w:r>
      <w:r>
        <w:t xml:space="preserve">rmées </w:t>
      </w:r>
      <w:r w:rsidR="005C184B">
        <w:t xml:space="preserve">canadiennes </w:t>
      </w:r>
      <w:r>
        <w:t>en raison de son statut de militaire. Si la maison avait été acquise en copropriété, ils n’auraient pas pu profiter de ces avantages. Elle affirme néanmoins qu’elle contribuait elle aussi aux paiemen</w:t>
      </w:r>
      <w:r w:rsidR="002538C5">
        <w:t xml:space="preserve">ts de tous les frais liés à la maison. </w:t>
      </w:r>
      <w:r>
        <w:t xml:space="preserve">  </w:t>
      </w:r>
    </w:p>
    <w:p w14:paraId="4E795045" w14:textId="77777777" w:rsidR="002960C3" w:rsidRDefault="00550CF2" w:rsidP="00C0269D">
      <w:pPr>
        <w:pStyle w:val="Paragrdouble"/>
        <w:spacing w:line="240" w:lineRule="auto"/>
      </w:pPr>
      <w:r>
        <w:t>La demande du défendeur n’a pas de fondement</w:t>
      </w:r>
      <w:r w:rsidR="00F4104D">
        <w:t>,</w:t>
      </w:r>
      <w:r>
        <w:t xml:space="preserve"> et ce</w:t>
      </w:r>
      <w:r w:rsidR="00F4104D">
        <w:t>,</w:t>
      </w:r>
      <w:r>
        <w:t xml:space="preserve"> même si l’on retient comme hypothèse qu’il a payé seul la mise de fonds lors de l’achat de la résidence familiale</w:t>
      </w:r>
      <w:r w:rsidR="00BE3C1A">
        <w:t xml:space="preserve">. </w:t>
      </w:r>
    </w:p>
    <w:p w14:paraId="1F0933F2" w14:textId="77777777" w:rsidR="00BE3C1A" w:rsidRDefault="00550CF2" w:rsidP="00C0269D">
      <w:pPr>
        <w:pStyle w:val="Paragrdouble"/>
        <w:spacing w:line="240" w:lineRule="auto"/>
      </w:pPr>
      <w:r>
        <w:t xml:space="preserve">La résidence familiale a été acquise </w:t>
      </w:r>
      <w:r w:rsidR="00550B30">
        <w:t xml:space="preserve">en copropriété </w:t>
      </w:r>
      <w:r w:rsidR="00901914">
        <w:t xml:space="preserve">par les parties </w:t>
      </w:r>
      <w:r>
        <w:t>le 9 juillet 2012, soit avant le mariage</w:t>
      </w:r>
      <w:r w:rsidR="005C184B">
        <w:t xml:space="preserve"> et l</w:t>
      </w:r>
      <w:r>
        <w:t>a mise de fond</w:t>
      </w:r>
      <w:r w:rsidR="00D1001A">
        <w:t>s</w:t>
      </w:r>
      <w:r>
        <w:t xml:space="preserve"> faite par le défendeur pour l’achat de cet immeuble ne correspond pas à une déduction </w:t>
      </w:r>
      <w:r w:rsidR="00AE4537">
        <w:t xml:space="preserve">reconnue par </w:t>
      </w:r>
      <w:r>
        <w:t>l’article 418 C.c.Q.</w:t>
      </w:r>
    </w:p>
    <w:p w14:paraId="3F1A8C54" w14:textId="77777777" w:rsidR="002960C3" w:rsidRDefault="00550CF2" w:rsidP="00C0269D">
      <w:pPr>
        <w:pStyle w:val="Paragrdouble"/>
        <w:spacing w:line="240" w:lineRule="auto"/>
      </w:pPr>
      <w:r>
        <w:t xml:space="preserve">De plus, </w:t>
      </w:r>
      <w:r w:rsidR="00481FE8">
        <w:t xml:space="preserve">le </w:t>
      </w:r>
      <w:r>
        <w:t xml:space="preserve">contrat </w:t>
      </w:r>
      <w:r w:rsidR="00901914">
        <w:t>d’achat de l</w:t>
      </w:r>
      <w:r w:rsidR="00BE3C1A">
        <w:t xml:space="preserve">a résidence familiale </w:t>
      </w:r>
      <w:r w:rsidR="00901914">
        <w:t xml:space="preserve">est muet </w:t>
      </w:r>
      <w:r w:rsidR="00F4104D">
        <w:t xml:space="preserve">en ce qui concerne les </w:t>
      </w:r>
      <w:r w:rsidR="00901914">
        <w:t xml:space="preserve">parts respectives des parties </w:t>
      </w:r>
      <w:r w:rsidR="005C184B">
        <w:t>oui</w:t>
      </w:r>
      <w:r w:rsidR="00F4104D">
        <w:t xml:space="preserve"> </w:t>
      </w:r>
      <w:r w:rsidR="005C184B">
        <w:t xml:space="preserve">en ce qui concerne </w:t>
      </w:r>
      <w:r w:rsidR="00550B30">
        <w:t xml:space="preserve">l’attribution </w:t>
      </w:r>
      <w:r w:rsidR="005C184B">
        <w:t xml:space="preserve">de la mise de fonds à </w:t>
      </w:r>
      <w:r w:rsidR="00F4104D">
        <w:t>l’une des parties</w:t>
      </w:r>
      <w:r w:rsidR="005C184B">
        <w:t xml:space="preserve">. </w:t>
      </w:r>
      <w:r w:rsidR="00901914">
        <w:t>La preuve administrée ne permet pas non plus d’inférer que les parties ont convenu d’un partage inégal de leurs parts</w:t>
      </w:r>
      <w:r w:rsidR="00AE4537">
        <w:t xml:space="preserve">. </w:t>
      </w:r>
      <w:r w:rsidR="00901914">
        <w:t>Ainsi, la présomption d’égalités des parts des indivisaires prévue à l’article 1015 C.c.Q. n’a pas été repoussée</w:t>
      </w:r>
      <w:r w:rsidR="00BD7252">
        <w:t xml:space="preserve">. </w:t>
      </w:r>
    </w:p>
    <w:p w14:paraId="78863BF1" w14:textId="77777777" w:rsidR="00607CFB" w:rsidRPr="0014327C" w:rsidRDefault="00550CF2" w:rsidP="0014327C">
      <w:pPr>
        <w:pStyle w:val="Paragrsimple"/>
        <w:numPr>
          <w:ilvl w:val="0"/>
          <w:numId w:val="0"/>
        </w:numPr>
        <w:ind w:left="1134" w:hanging="708"/>
        <w:rPr>
          <w:b/>
          <w:bCs/>
        </w:rPr>
      </w:pPr>
      <w:bookmarkStart w:id="96" w:name="_Toc155624238"/>
      <w:bookmarkStart w:id="97" w:name="_Toc155624943"/>
      <w:r>
        <w:rPr>
          <w:b/>
          <w:bCs/>
        </w:rPr>
        <w:t>4.1.3</w:t>
      </w:r>
      <w:r>
        <w:rPr>
          <w:b/>
          <w:bCs/>
        </w:rPr>
        <w:tab/>
      </w:r>
      <w:r w:rsidRPr="0014327C">
        <w:rPr>
          <w:b/>
          <w:bCs/>
        </w:rPr>
        <w:t>Les dépenses réclamées par la demanderesse</w:t>
      </w:r>
      <w:bookmarkEnd w:id="96"/>
      <w:bookmarkEnd w:id="97"/>
      <w:r w:rsidR="00B37C87" w:rsidRPr="0014327C">
        <w:rPr>
          <w:b/>
          <w:bCs/>
        </w:rPr>
        <w:t xml:space="preserve"> </w:t>
      </w:r>
    </w:p>
    <w:p w14:paraId="50B68D0D" w14:textId="77777777" w:rsidR="004C50A1" w:rsidRDefault="00550CF2" w:rsidP="00C0269D">
      <w:pPr>
        <w:pStyle w:val="Paragrdouble"/>
        <w:spacing w:line="240" w:lineRule="auto"/>
      </w:pPr>
      <w:r>
        <w:t>L</w:t>
      </w:r>
      <w:r w:rsidR="00901914">
        <w:t>a</w:t>
      </w:r>
      <w:r>
        <w:t xml:space="preserve"> demanderesse réclame </w:t>
      </w:r>
      <w:r w:rsidR="00901914">
        <w:t>que le défendeur paye la moitié des versements sur le prêt hypothécaire de même que la moitié des taxes municipales et scolaires pour la période comprise entre le 1</w:t>
      </w:r>
      <w:r w:rsidR="00901914" w:rsidRPr="00901914">
        <w:rPr>
          <w:vertAlign w:val="superscript"/>
        </w:rPr>
        <w:t>er</w:t>
      </w:r>
      <w:r w:rsidR="00901914">
        <w:t xml:space="preserve"> août 2021 et le 6 juin 2023. Le montant réclamé s’élève à </w:t>
      </w:r>
      <w:r w:rsidR="00BD7252">
        <w:t xml:space="preserve">11 667,84 $. </w:t>
      </w:r>
    </w:p>
    <w:p w14:paraId="064E1959" w14:textId="77777777" w:rsidR="00BD7252" w:rsidRDefault="00550CF2" w:rsidP="00C0269D">
      <w:pPr>
        <w:pStyle w:val="Paragrdouble"/>
        <w:spacing w:line="240" w:lineRule="auto"/>
      </w:pPr>
      <w:r>
        <w:lastRenderedPageBreak/>
        <w:t>Le défendeur</w:t>
      </w:r>
      <w:r w:rsidR="005C184B">
        <w:t xml:space="preserve"> </w:t>
      </w:r>
      <w:r>
        <w:t>est disposé à assumer sa part de ces dépenses jusqu’en mars 2022</w:t>
      </w:r>
      <w:r w:rsidR="005F17EA">
        <w:t xml:space="preserve">, soit jusqu’à la date </w:t>
      </w:r>
      <w:r w:rsidR="00BE3C1A">
        <w:t xml:space="preserve">à laquelle il prétend que la demanderesse aurait dû racheter sa </w:t>
      </w:r>
      <w:r w:rsidR="00AE4537">
        <w:t xml:space="preserve">demie </w:t>
      </w:r>
      <w:r w:rsidR="00BE3C1A">
        <w:t xml:space="preserve">indivise de la résidence familiale. </w:t>
      </w:r>
      <w:r w:rsidR="005F17EA">
        <w:t xml:space="preserve"> </w:t>
      </w:r>
      <w:r>
        <w:t xml:space="preserve"> </w:t>
      </w:r>
    </w:p>
    <w:p w14:paraId="7D2F14D7" w14:textId="77777777" w:rsidR="00901914" w:rsidRDefault="00550CF2" w:rsidP="00C0269D">
      <w:pPr>
        <w:pStyle w:val="Paragrdouble"/>
        <w:spacing w:line="240" w:lineRule="auto"/>
      </w:pPr>
      <w:r>
        <w:t xml:space="preserve">Cette position n’a pas de </w:t>
      </w:r>
      <w:r w:rsidR="005C184B">
        <w:t xml:space="preserve">fondement. </w:t>
      </w:r>
      <w:r>
        <w:t xml:space="preserve">Comme déjà </w:t>
      </w:r>
      <w:r w:rsidR="00D1001A">
        <w:t>mentionné</w:t>
      </w:r>
      <w:r w:rsidR="00550B30">
        <w:t>,</w:t>
      </w:r>
      <w:r>
        <w:t xml:space="preserve"> la demanderesse n’est pas responsable d’un </w:t>
      </w:r>
      <w:r w:rsidR="000F6CDA">
        <w:t xml:space="preserve">quelconque </w:t>
      </w:r>
      <w:r>
        <w:t xml:space="preserve">retard à racheter la part </w:t>
      </w:r>
      <w:r w:rsidR="00BE3C1A">
        <w:t xml:space="preserve">du défendeur dans </w:t>
      </w:r>
      <w:r>
        <w:t>l’immeuble</w:t>
      </w:r>
      <w:r w:rsidR="000F6CDA">
        <w:t>. Ainsi</w:t>
      </w:r>
      <w:r w:rsidR="00AE4537">
        <w:t>,</w:t>
      </w:r>
      <w:r w:rsidR="000F6CDA">
        <w:t xml:space="preserve"> entre le 1</w:t>
      </w:r>
      <w:r w:rsidR="000F6CDA" w:rsidRPr="000F6CDA">
        <w:rPr>
          <w:vertAlign w:val="superscript"/>
        </w:rPr>
        <w:t>er</w:t>
      </w:r>
      <w:r w:rsidR="000F6CDA">
        <w:t xml:space="preserve"> août 2021 et le 6 juin 2023, les parties étaient copropriétaires de la résidence familiale et elles doivent partag</w:t>
      </w:r>
      <w:r w:rsidR="00550B30">
        <w:t xml:space="preserve">er </w:t>
      </w:r>
      <w:r w:rsidR="000F6CDA">
        <w:t xml:space="preserve">les dépenses afférentes à l’hypothèque et aux taxes municipales et scolaires. </w:t>
      </w:r>
      <w:r w:rsidR="006A5C4A">
        <w:t>Le demandeur d</w:t>
      </w:r>
      <w:r w:rsidR="005C184B">
        <w:t>oit</w:t>
      </w:r>
      <w:r w:rsidR="006A5C4A">
        <w:t xml:space="preserve"> donc rembourser à la demanderesse sa part des dépenses, soit 11 667,84 $.</w:t>
      </w:r>
    </w:p>
    <w:p w14:paraId="123F6E13" w14:textId="77777777" w:rsidR="006A5C4A" w:rsidRDefault="00550CF2" w:rsidP="00C0269D">
      <w:pPr>
        <w:pStyle w:val="Paragrdouble"/>
        <w:spacing w:line="240" w:lineRule="auto"/>
      </w:pPr>
      <w:r>
        <w:t xml:space="preserve">Mentionnons </w:t>
      </w:r>
      <w:r w:rsidR="005C184B">
        <w:t xml:space="preserve">par ailleurs </w:t>
      </w:r>
      <w:r>
        <w:t>que le d</w:t>
      </w:r>
      <w:r w:rsidR="00AE4537">
        <w:t xml:space="preserve">éfendeur </w:t>
      </w:r>
      <w:r>
        <w:t>n’a pas réclamé d’indemnité en vertu de l’article 1016 C.c.Q., bien que la demanderesse ait l’usage exclusif de la résidence principale depuis le 1</w:t>
      </w:r>
      <w:r w:rsidRPr="006A5C4A">
        <w:rPr>
          <w:vertAlign w:val="superscript"/>
        </w:rPr>
        <w:t>er</w:t>
      </w:r>
      <w:r>
        <w:t xml:space="preserve"> août 2021.</w:t>
      </w:r>
    </w:p>
    <w:p w14:paraId="266E8D05" w14:textId="77777777" w:rsidR="004C50A1" w:rsidRDefault="00550CF2" w:rsidP="00C0269D">
      <w:pPr>
        <w:pStyle w:val="Paragrdouble"/>
        <w:spacing w:line="240" w:lineRule="auto"/>
      </w:pPr>
      <w:r>
        <w:t>La demanderesse réclame aussi que le défendeur paye la moitié des frais liés à la radiation de l’hypothèque soit 420.56 $</w:t>
      </w:r>
      <w:r>
        <w:rPr>
          <w:rStyle w:val="Appelnotedebasdep"/>
        </w:rPr>
        <w:footnoteReference w:id="10"/>
      </w:r>
      <w:r>
        <w:t xml:space="preserve">. Le défendeur s’oppose à la demande et affirme que comme c’est lui qui doit racheter un immeuble, il aura de nombreux frais à assumer. Le Tribunal considère que la radiation de l’hypothèque sert les deux parties qui étaient codébitrices du prêt hypothécaire et qu’il s’agit d’un montant lié au rachat de l’immeuble qui devrait être partagé entre les parties.  </w:t>
      </w:r>
    </w:p>
    <w:p w14:paraId="7A24C28B" w14:textId="77777777" w:rsidR="0006070E" w:rsidRPr="004C50A1" w:rsidRDefault="00550CF2" w:rsidP="00586C97">
      <w:pPr>
        <w:pStyle w:val="Titre3"/>
      </w:pPr>
      <w:bookmarkStart w:id="98" w:name="_Toc256000019"/>
      <w:bookmarkStart w:id="99" w:name="_Toc155624239"/>
      <w:bookmarkStart w:id="100" w:name="_Toc155624944"/>
      <w:bookmarkStart w:id="101" w:name="_Toc156212577"/>
      <w:r w:rsidRPr="004C50A1">
        <w:t>Les meubles</w:t>
      </w:r>
      <w:bookmarkEnd w:id="98"/>
      <w:bookmarkEnd w:id="99"/>
      <w:bookmarkEnd w:id="100"/>
      <w:bookmarkEnd w:id="101"/>
    </w:p>
    <w:p w14:paraId="6F484481" w14:textId="77777777" w:rsidR="000918A7" w:rsidRDefault="00550CF2" w:rsidP="00F9161C">
      <w:pPr>
        <w:pStyle w:val="Paragrdouble"/>
        <w:spacing w:line="240" w:lineRule="auto"/>
      </w:pPr>
      <w:r>
        <w:t xml:space="preserve">Les parties s’entendent sur la valeur des meubles et sur leur partage. </w:t>
      </w:r>
      <w:r w:rsidR="005C184B">
        <w:t>E</w:t>
      </w:r>
      <w:r>
        <w:t xml:space="preserve">lles ont convenu que la demanderesse verserait au défendeur un montant de 12 000 $ qui représente la moitié de la valeur des meubles qu’elle conserve. La liste des meubles que le défendeur récupérera est annexée au présent jugement. </w:t>
      </w:r>
    </w:p>
    <w:p w14:paraId="42790C5D" w14:textId="77777777" w:rsidR="000918A7" w:rsidRDefault="00550CF2" w:rsidP="00F9161C">
      <w:pPr>
        <w:pStyle w:val="Paragrdouble"/>
        <w:spacing w:line="240" w:lineRule="auto"/>
      </w:pPr>
      <w:r>
        <w:t xml:space="preserve">Les parties ne s’entendent </w:t>
      </w:r>
      <w:r w:rsidR="00550B30">
        <w:t xml:space="preserve">toutefois </w:t>
      </w:r>
      <w:r>
        <w:t xml:space="preserve">pas sur la date à laquelle le défendeur doit récupérer les meubles. Le défendeur allègue qu’il n’a pas été en mesure de louer un emplacement d’entreposage </w:t>
      </w:r>
      <w:r w:rsidR="00AE4537">
        <w:t xml:space="preserve">à cause </w:t>
      </w:r>
      <w:r>
        <w:t xml:space="preserve">des conditions auxquelles il est assujetti en raison des accusations criminelles pendantes. La demanderesse, pour sa part, demande que le défendeur récupère les meubles </w:t>
      </w:r>
      <w:r w:rsidR="00550B30">
        <w:t xml:space="preserve">au plus tard le 28 janvier 2024. </w:t>
      </w:r>
    </w:p>
    <w:p w14:paraId="38DC1D3C" w14:textId="77777777" w:rsidR="004C50A1" w:rsidRDefault="00550CF2" w:rsidP="002420FA">
      <w:pPr>
        <w:pStyle w:val="Paragrdouble"/>
        <w:spacing w:line="240" w:lineRule="auto"/>
      </w:pPr>
      <w:r>
        <w:t xml:space="preserve">Le défendeur n’a pas précisé pourquoi il ne réussit pas à louer un endroit d’entreposage tout en respectant les conditions auxquelles il est assujetti. Le Tribunal considère raisonnable de lui accorder un délai </w:t>
      </w:r>
      <w:r w:rsidR="002420FA">
        <w:t>jusqu’au 1</w:t>
      </w:r>
      <w:r w:rsidR="002420FA" w:rsidRPr="002420FA">
        <w:rPr>
          <w:vertAlign w:val="superscript"/>
        </w:rPr>
        <w:t>er</w:t>
      </w:r>
      <w:r w:rsidR="002420FA">
        <w:t xml:space="preserve"> mai 2024 </w:t>
      </w:r>
      <w:r>
        <w:t xml:space="preserve">pour prendre les arrangements nécessaires pour récupérer et entreposer les biens </w:t>
      </w:r>
      <w:r w:rsidR="005C184B">
        <w:t xml:space="preserve">meubles </w:t>
      </w:r>
      <w:r>
        <w:t>qu’il ira récupérer à la résidence de la demanderes</w:t>
      </w:r>
      <w:r w:rsidR="002420FA">
        <w:t xml:space="preserve">se. </w:t>
      </w:r>
      <w:r>
        <w:t xml:space="preserve">Les parties, par l’entremise de leurs avocats, devront convenir des modalités pour permettre au défendeur de récupérer </w:t>
      </w:r>
      <w:r w:rsidR="00AE4537">
        <w:t>s</w:t>
      </w:r>
      <w:r>
        <w:t xml:space="preserve">es biens tout en respectant les conditions auxquelles il est assujetti.  </w:t>
      </w:r>
    </w:p>
    <w:p w14:paraId="6F5A4B47" w14:textId="77777777" w:rsidR="00D856CE" w:rsidRDefault="00550CF2" w:rsidP="000918A7">
      <w:pPr>
        <w:pStyle w:val="Paragrdouble"/>
        <w:spacing w:line="240" w:lineRule="auto"/>
      </w:pPr>
      <w:r>
        <w:lastRenderedPageBreak/>
        <w:t>Les parties ont aussi convenu que l</w:t>
      </w:r>
      <w:r w:rsidR="00550B30">
        <w:t xml:space="preserve">a propriété du </w:t>
      </w:r>
      <w:r w:rsidR="00BE3C1A">
        <w:t>spa</w:t>
      </w:r>
      <w:r w:rsidR="00550B30">
        <w:t xml:space="preserve"> serait attribuée </w:t>
      </w:r>
      <w:r w:rsidR="002420FA">
        <w:t>à la demanderesse</w:t>
      </w:r>
      <w:r w:rsidR="00BE3C1A">
        <w:t xml:space="preserve"> </w:t>
      </w:r>
      <w:r>
        <w:t>et qu’elle paierait seule le solde de la dette qui y est rattachée. Elle remboursera également au défendeur un montant de 1 992, 86 $ représentant les montant</w:t>
      </w:r>
      <w:r w:rsidR="00CD5D55">
        <w:t>s</w:t>
      </w:r>
      <w:r>
        <w:t xml:space="preserve"> payés par ce dernier depuis le 1</w:t>
      </w:r>
      <w:r w:rsidRPr="000918A7">
        <w:rPr>
          <w:vertAlign w:val="superscript"/>
        </w:rPr>
        <w:t>er</w:t>
      </w:r>
      <w:r>
        <w:t xml:space="preserve"> août 202</w:t>
      </w:r>
      <w:r w:rsidR="00BE3C1A">
        <w:t>1</w:t>
      </w:r>
      <w:r w:rsidR="00AE4537">
        <w:t xml:space="preserve"> sur la dette contractée lors de l’achat du spa.</w:t>
      </w:r>
    </w:p>
    <w:p w14:paraId="7606E3BE" w14:textId="77777777" w:rsidR="004C50A1" w:rsidRDefault="00550CF2" w:rsidP="000918A7">
      <w:pPr>
        <w:pStyle w:val="Paragrdouble"/>
        <w:spacing w:line="240" w:lineRule="auto"/>
      </w:pPr>
      <w:r>
        <w:t>Les parties ont aussi convenu que le défendeur préparerait une copie numérisée des photos de famille et les remettrait à la demanderesse au plus tard le 14 février 20</w:t>
      </w:r>
      <w:r w:rsidR="00BE3C1A">
        <w:t>2</w:t>
      </w:r>
      <w:r>
        <w:t xml:space="preserve">4. </w:t>
      </w:r>
      <w:r w:rsidR="000918A7">
        <w:t xml:space="preserve">  </w:t>
      </w:r>
    </w:p>
    <w:p w14:paraId="015BE118" w14:textId="77777777" w:rsidR="004C50A1" w:rsidRPr="004C50A1" w:rsidRDefault="00550CF2" w:rsidP="00586C97">
      <w:pPr>
        <w:pStyle w:val="Titre3"/>
      </w:pPr>
      <w:bookmarkStart w:id="102" w:name="_Toc256000020"/>
      <w:bookmarkStart w:id="103" w:name="_Toc155624240"/>
      <w:bookmarkStart w:id="104" w:name="_Toc155624945"/>
      <w:bookmarkStart w:id="105" w:name="_Toc156212578"/>
      <w:r w:rsidRPr="004C50A1">
        <w:t>Les véhicules</w:t>
      </w:r>
      <w:bookmarkEnd w:id="102"/>
      <w:bookmarkEnd w:id="103"/>
      <w:bookmarkEnd w:id="104"/>
      <w:bookmarkEnd w:id="105"/>
    </w:p>
    <w:p w14:paraId="3CD70CF1" w14:textId="77777777" w:rsidR="00AC5BB5" w:rsidRDefault="00550CF2" w:rsidP="004C50A1">
      <w:pPr>
        <w:pStyle w:val="Paragrdouble"/>
        <w:spacing w:line="240" w:lineRule="auto"/>
      </w:pPr>
      <w:r>
        <w:t>Deux voitures font partie du patrimoine familial, soit une voiture Honda HR</w:t>
      </w:r>
      <w:r w:rsidR="006A5C4A">
        <w:t>-</w:t>
      </w:r>
      <w:r>
        <w:t>V</w:t>
      </w:r>
      <w:r w:rsidR="006A5C4A">
        <w:t xml:space="preserve"> 2019 </w:t>
      </w:r>
      <w:r>
        <w:t>et une Toyota Yaris</w:t>
      </w:r>
      <w:r w:rsidR="006A5C4A">
        <w:t xml:space="preserve"> 2013</w:t>
      </w:r>
      <w:r>
        <w:t>.</w:t>
      </w:r>
      <w:r w:rsidR="006A5C4A">
        <w:t xml:space="preserve"> Chaque partie veut que la propriété de la Honda HR-V lui so</w:t>
      </w:r>
      <w:r w:rsidR="00D1001A">
        <w:t>i</w:t>
      </w:r>
      <w:r w:rsidR="006A5C4A">
        <w:t xml:space="preserve">t attribuée. </w:t>
      </w:r>
      <w:r>
        <w:t xml:space="preserve">  </w:t>
      </w:r>
    </w:p>
    <w:p w14:paraId="21184E5F" w14:textId="77777777" w:rsidR="004C50A1" w:rsidRDefault="00550CF2" w:rsidP="004C50A1">
      <w:pPr>
        <w:pStyle w:val="Paragrdouble"/>
        <w:spacing w:line="240" w:lineRule="auto"/>
      </w:pPr>
      <w:r>
        <w:t>Les parties sont copropriétaires d</w:t>
      </w:r>
      <w:r w:rsidR="00AC5BB5">
        <w:t>e la H</w:t>
      </w:r>
      <w:r>
        <w:t xml:space="preserve">onda </w:t>
      </w:r>
      <w:r w:rsidR="00BE3C1A">
        <w:t>HR-V</w:t>
      </w:r>
      <w:r w:rsidR="005C184B">
        <w:t xml:space="preserve">. Elles </w:t>
      </w:r>
      <w:r w:rsidR="00AC5BB5">
        <w:t xml:space="preserve">conviennent que la </w:t>
      </w:r>
      <w:r>
        <w:t xml:space="preserve">valeur marchande du véhicule est de 22 0000 $ et </w:t>
      </w:r>
      <w:r w:rsidR="00AC5BB5">
        <w:t xml:space="preserve">que </w:t>
      </w:r>
      <w:r>
        <w:t>la dette qui y est rattachée es</w:t>
      </w:r>
      <w:r w:rsidR="00AC5BB5">
        <w:t xml:space="preserve">t de </w:t>
      </w:r>
      <w:r w:rsidR="005C184B">
        <w:t xml:space="preserve">     </w:t>
      </w:r>
      <w:r w:rsidR="00AC5BB5">
        <w:t xml:space="preserve">20 190 $. La voiture a donc une valeur nette de 1 809,53 $. </w:t>
      </w:r>
      <w:r>
        <w:t xml:space="preserve"> </w:t>
      </w:r>
    </w:p>
    <w:p w14:paraId="3C836921" w14:textId="77777777" w:rsidR="004C50A1" w:rsidRDefault="00550CF2" w:rsidP="004C50A1">
      <w:pPr>
        <w:pStyle w:val="Paragrdouble"/>
        <w:spacing w:line="240" w:lineRule="auto"/>
      </w:pPr>
      <w:r>
        <w:t>La demanderesse est propriétaire d</w:t>
      </w:r>
      <w:r w:rsidR="00AC5BB5">
        <w:t xml:space="preserve">e la </w:t>
      </w:r>
      <w:r>
        <w:t>To</w:t>
      </w:r>
      <w:r w:rsidR="00AC5BB5">
        <w:t>yo</w:t>
      </w:r>
      <w:r>
        <w:t xml:space="preserve">ta Yaris </w:t>
      </w:r>
      <w:r w:rsidR="00AC5BB5">
        <w:t xml:space="preserve">2013 et aucune </w:t>
      </w:r>
      <w:r>
        <w:t>dette n’</w:t>
      </w:r>
      <w:r w:rsidR="00AC5BB5">
        <w:t xml:space="preserve">y est rattachée. </w:t>
      </w:r>
      <w:r w:rsidR="00E06337">
        <w:t>Les parties conviennent que sa valeur</w:t>
      </w:r>
      <w:r w:rsidR="00BE3C1A">
        <w:t xml:space="preserve"> nette </w:t>
      </w:r>
      <w:r w:rsidR="00AE4537">
        <w:t xml:space="preserve">est </w:t>
      </w:r>
      <w:r w:rsidR="00E06337">
        <w:t xml:space="preserve">de 5 500 $. </w:t>
      </w:r>
    </w:p>
    <w:p w14:paraId="1864EFEE" w14:textId="1896D870" w:rsidR="00AC5BB5" w:rsidRDefault="00550CF2" w:rsidP="004C50A1">
      <w:pPr>
        <w:pStyle w:val="Paragrdouble"/>
        <w:spacing w:line="240" w:lineRule="auto"/>
      </w:pPr>
      <w:r>
        <w:t>Lors de la vie commune, la Honda</w:t>
      </w:r>
      <w:r w:rsidR="004C50A1">
        <w:t xml:space="preserve"> HR</w:t>
      </w:r>
      <w:r>
        <w:t>-</w:t>
      </w:r>
      <w:r w:rsidR="004C50A1">
        <w:t xml:space="preserve">V </w:t>
      </w:r>
      <w:r w:rsidR="00BE3C1A">
        <w:t xml:space="preserve">est </w:t>
      </w:r>
      <w:r w:rsidR="004C50A1">
        <w:t>utilisé</w:t>
      </w:r>
      <w:r>
        <w:t>e</w:t>
      </w:r>
      <w:r w:rsidR="004C50A1">
        <w:t xml:space="preserve"> </w:t>
      </w:r>
      <w:r>
        <w:t>comme principal</w:t>
      </w:r>
      <w:r w:rsidR="00BE3C1A">
        <w:t xml:space="preserve">e voiture familiale et elle est </w:t>
      </w:r>
      <w:r>
        <w:t>conduit</w:t>
      </w:r>
      <w:r w:rsidR="00BE3C1A">
        <w:t>e</w:t>
      </w:r>
      <w:r>
        <w:t xml:space="preserve"> majoritairement par la </w:t>
      </w:r>
      <w:r w:rsidR="004C50A1">
        <w:t>demanderesse</w:t>
      </w:r>
      <w:r>
        <w:t xml:space="preserve">. La Toyota Yaris </w:t>
      </w:r>
      <w:r w:rsidR="00AE4537">
        <w:t>est</w:t>
      </w:r>
      <w:r>
        <w:t xml:space="preserve"> principalement utilisée par le défendeur</w:t>
      </w:r>
      <w:r w:rsidR="005C184B">
        <w:t>,</w:t>
      </w:r>
      <w:r>
        <w:t xml:space="preserve"> notamment lorsqu’il </w:t>
      </w:r>
      <w:r w:rsidR="00AE4537">
        <w:t xml:space="preserve">est </w:t>
      </w:r>
      <w:r>
        <w:t xml:space="preserve">à </w:t>
      </w:r>
      <w:r w:rsidR="00F42869">
        <w:t xml:space="preserve">Ville D </w:t>
      </w:r>
      <w:r>
        <w:t>et qu’il voyage beaucoup</w:t>
      </w:r>
      <w:r w:rsidR="00AE4537">
        <w:t>.</w:t>
      </w:r>
    </w:p>
    <w:p w14:paraId="7355483D" w14:textId="77777777" w:rsidR="00AC5BB5" w:rsidRDefault="00550CF2" w:rsidP="004C50A1">
      <w:pPr>
        <w:pStyle w:val="Paragrdouble"/>
        <w:spacing w:line="240" w:lineRule="auto"/>
      </w:pPr>
      <w:r>
        <w:t xml:space="preserve">À la suite de la séparation, la demanderesse </w:t>
      </w:r>
      <w:r w:rsidR="006A5C4A">
        <w:t xml:space="preserve">conserve </w:t>
      </w:r>
      <w:r>
        <w:t>la Honda HR</w:t>
      </w:r>
      <w:r w:rsidR="00F4104D">
        <w:t>-</w:t>
      </w:r>
      <w:r>
        <w:t>V et le défendeur conserv</w:t>
      </w:r>
      <w:r w:rsidR="006A5C4A">
        <w:t>e</w:t>
      </w:r>
      <w:r>
        <w:t xml:space="preserve"> la Toyota Yaris. </w:t>
      </w:r>
      <w:r w:rsidR="008E13C8">
        <w:t xml:space="preserve">Dans un courriel du 28 </w:t>
      </w:r>
      <w:r>
        <w:t xml:space="preserve">avril 2021, le défendeur </w:t>
      </w:r>
      <w:r w:rsidR="008E13C8">
        <w:t xml:space="preserve">informe la </w:t>
      </w:r>
      <w:r>
        <w:t>demanderesse qu’il ne v</w:t>
      </w:r>
      <w:r w:rsidR="008E13C8">
        <w:t>eut</w:t>
      </w:r>
      <w:r>
        <w:t xml:space="preserve"> pas </w:t>
      </w:r>
      <w:r w:rsidR="008E13C8">
        <w:t xml:space="preserve">conserver </w:t>
      </w:r>
      <w:r>
        <w:t>la Honda</w:t>
      </w:r>
      <w:r w:rsidR="006A5C4A">
        <w:t xml:space="preserve"> </w:t>
      </w:r>
      <w:r w:rsidR="00BE3C1A">
        <w:t xml:space="preserve">HR-V, </w:t>
      </w:r>
      <w:r w:rsidR="006A5C4A">
        <w:t>mais en juillet 2022, il change d’idée.</w:t>
      </w:r>
      <w:r>
        <w:t xml:space="preserve"> </w:t>
      </w:r>
    </w:p>
    <w:p w14:paraId="29C130A4" w14:textId="77777777" w:rsidR="00AC5BB5" w:rsidRDefault="00550CF2" w:rsidP="004C50A1">
      <w:pPr>
        <w:pStyle w:val="Paragrdouble"/>
        <w:spacing w:line="240" w:lineRule="auto"/>
      </w:pPr>
      <w:r>
        <w:t xml:space="preserve">Il </w:t>
      </w:r>
      <w:r w:rsidR="006A5C4A">
        <w:t xml:space="preserve">affirme </w:t>
      </w:r>
      <w:r w:rsidR="008E13C8">
        <w:t>qu’au moment où il a avisé la demanderesse qu’il ne v</w:t>
      </w:r>
      <w:r w:rsidR="005C184B">
        <w:t xml:space="preserve">oulait </w:t>
      </w:r>
      <w:r w:rsidR="008E13C8">
        <w:t>pas conserver la Honda, il ne sa</w:t>
      </w:r>
      <w:r w:rsidR="00AE4537">
        <w:t>vait</w:t>
      </w:r>
      <w:r w:rsidR="008E13C8">
        <w:t xml:space="preserve"> pas quel montant il obtiendra</w:t>
      </w:r>
      <w:r w:rsidR="005C184B">
        <w:t>it</w:t>
      </w:r>
      <w:r w:rsidR="008E13C8">
        <w:t xml:space="preserve"> pour sa part dans la résidence familiale. Il allègue aussi que depuis la séparation des parties, les prix des </w:t>
      </w:r>
      <w:r w:rsidR="005F17EA">
        <w:t xml:space="preserve">véhicules </w:t>
      </w:r>
      <w:r w:rsidR="008E13C8">
        <w:t xml:space="preserve">ont beaucoup augmenté et qu’il devra débourser un montant important pour s’acheter un nouveau véhicule. Il invoque </w:t>
      </w:r>
      <w:r w:rsidR="005C184B">
        <w:t xml:space="preserve">enfin </w:t>
      </w:r>
      <w:r w:rsidR="008E13C8">
        <w:t>que son salaire est moins élevé que celui de la demanderesse</w:t>
      </w:r>
      <w:r w:rsidR="005F17EA">
        <w:t xml:space="preserve"> et que </w:t>
      </w:r>
      <w:r w:rsidR="005C184B">
        <w:t xml:space="preserve">donc </w:t>
      </w:r>
      <w:r w:rsidR="005F17EA">
        <w:t xml:space="preserve">c’est lui qui </w:t>
      </w:r>
      <w:r w:rsidR="008E13C8">
        <w:t xml:space="preserve">devrait </w:t>
      </w:r>
      <w:r w:rsidR="005C184B">
        <w:t xml:space="preserve">conserver </w:t>
      </w:r>
      <w:r w:rsidR="008E13C8">
        <w:t>le véhicule le plus récent.</w:t>
      </w:r>
    </w:p>
    <w:p w14:paraId="7373CD61" w14:textId="77777777" w:rsidR="008E13C8" w:rsidRDefault="00550CF2" w:rsidP="004C50A1">
      <w:pPr>
        <w:pStyle w:val="Paragrdouble"/>
        <w:spacing w:line="240" w:lineRule="auto"/>
      </w:pPr>
      <w:r>
        <w:t xml:space="preserve">La demanderesse </w:t>
      </w:r>
      <w:r w:rsidR="005F17EA">
        <w:t xml:space="preserve">allègue </w:t>
      </w:r>
      <w:r>
        <w:t xml:space="preserve">que c’est elle qui a majoritairement utilisé </w:t>
      </w:r>
      <w:r w:rsidR="005F17EA">
        <w:t xml:space="preserve">et entretenu </w:t>
      </w:r>
      <w:r>
        <w:t xml:space="preserve">la Honda </w:t>
      </w:r>
      <w:r w:rsidR="00AE4537">
        <w:t xml:space="preserve">HR-V </w:t>
      </w:r>
      <w:r>
        <w:t xml:space="preserve">et qu’à la suite de la séparation, le défendeur lui a clairement indiqué qu’il ne voulait pas la conserver. Elle </w:t>
      </w:r>
      <w:r w:rsidR="006408FC">
        <w:t xml:space="preserve">soulève aussi </w:t>
      </w:r>
      <w:r>
        <w:t>que depuis la séparation, la Toyota Yaris a été accidentée et qu’elle ne sait pas dans quelle mesure elle a été réparée et bien entretenue.</w:t>
      </w:r>
    </w:p>
    <w:p w14:paraId="3C9AFF38" w14:textId="77777777" w:rsidR="008E13C8" w:rsidRDefault="00550CF2" w:rsidP="004C50A1">
      <w:pPr>
        <w:pStyle w:val="Paragrdouble"/>
        <w:spacing w:line="240" w:lineRule="auto"/>
      </w:pPr>
      <w:r>
        <w:lastRenderedPageBreak/>
        <w:t>C’est la demanderesse qui conservera la propriété de la Honda HR</w:t>
      </w:r>
      <w:r w:rsidR="00F4104D">
        <w:t>-</w:t>
      </w:r>
      <w:r>
        <w:t>V</w:t>
      </w:r>
      <w:r w:rsidR="00601645">
        <w:t>,</w:t>
      </w:r>
      <w:r>
        <w:t xml:space="preserve"> et ce</w:t>
      </w:r>
      <w:r w:rsidR="00601645">
        <w:t>,</w:t>
      </w:r>
      <w:r>
        <w:t xml:space="preserve"> pour les raisons suivantes. </w:t>
      </w:r>
    </w:p>
    <w:p w14:paraId="213DE049" w14:textId="77777777" w:rsidR="008E13C8" w:rsidRDefault="00550CF2" w:rsidP="004C50A1">
      <w:pPr>
        <w:pStyle w:val="Paragrdouble"/>
        <w:spacing w:line="240" w:lineRule="auto"/>
      </w:pPr>
      <w:r>
        <w:t xml:space="preserve">Premièrement, il s’agit du véhicule qui servait principalement aux déplacements de la famille et c’est la demanderesse qui l’utilisait de façon majoritaire pendant la vie commune. </w:t>
      </w:r>
    </w:p>
    <w:p w14:paraId="5DD21B4C" w14:textId="77777777" w:rsidR="00E06337" w:rsidRDefault="00550CF2" w:rsidP="00E06337">
      <w:pPr>
        <w:pStyle w:val="Paragrdouble"/>
        <w:spacing w:line="240" w:lineRule="auto"/>
      </w:pPr>
      <w:r>
        <w:t xml:space="preserve">Deuxièmement, le défendeur a </w:t>
      </w:r>
      <w:r w:rsidR="00766ABE">
        <w:t>i</w:t>
      </w:r>
      <w:r>
        <w:t>ndiqué à la demanderesse en avril 2021 qu’il ne voulait pas la Honda</w:t>
      </w:r>
      <w:r w:rsidR="00BE3C1A">
        <w:t xml:space="preserve"> HR-V</w:t>
      </w:r>
      <w:r>
        <w:t xml:space="preserve">. Les parties se sont gouvernées en conséquence et c’est la demanderesse qui a conservé l’usage de </w:t>
      </w:r>
      <w:r w:rsidR="00BE3C1A">
        <w:t xml:space="preserve">cette voiture </w:t>
      </w:r>
      <w:r>
        <w:t xml:space="preserve">depuis </w:t>
      </w:r>
      <w:r w:rsidR="00601645">
        <w:t xml:space="preserve">le 29 mars 2021 </w:t>
      </w:r>
      <w:r>
        <w:t xml:space="preserve">et qui en a assuré l’entretien. Le fait que les prix des voitures ont augmenté n’est pas un élément qui justifie que le Tribunal s’écarte du choix que les parties ont fait à l’époque contemporaine à leur séparation. </w:t>
      </w:r>
    </w:p>
    <w:p w14:paraId="606E1716" w14:textId="77777777" w:rsidR="006408FC" w:rsidRDefault="00550CF2" w:rsidP="006A5EFF">
      <w:pPr>
        <w:pStyle w:val="Paragrdouble"/>
        <w:spacing w:line="240" w:lineRule="auto"/>
      </w:pPr>
      <w:r>
        <w:t xml:space="preserve"> Le défendeur conservera </w:t>
      </w:r>
      <w:r w:rsidR="00766ABE">
        <w:t xml:space="preserve">donc </w:t>
      </w:r>
      <w:r>
        <w:t xml:space="preserve">la Toyota Yaris. En considérant la valeur nette des deux véhicules, soit 5 500 $ pour la Yaris et 1 809.53 $ pour la HR-V, le défendeur doit </w:t>
      </w:r>
      <w:r w:rsidR="005C184B">
        <w:t xml:space="preserve">payer </w:t>
      </w:r>
      <w:r>
        <w:t>à la demanderesse un montant de 1 845,24 $.</w:t>
      </w:r>
      <w:r w:rsidR="00766ABE">
        <w:t xml:space="preserve"> Il </w:t>
      </w:r>
      <w:r w:rsidR="008675EF">
        <w:t xml:space="preserve">doit aussi </w:t>
      </w:r>
      <w:r w:rsidR="00766ABE">
        <w:t xml:space="preserve">lui </w:t>
      </w:r>
      <w:r w:rsidR="008675EF">
        <w:t>rembourser les droits d’immatriculation de</w:t>
      </w:r>
      <w:r w:rsidR="00F4104D">
        <w:t xml:space="preserve"> la Yaris de 457,38 $ qu</w:t>
      </w:r>
      <w:r w:rsidR="00766ABE">
        <w:t xml:space="preserve">’elle a payés. </w:t>
      </w:r>
      <w:r w:rsidR="00F4104D">
        <w:t xml:space="preserve"> </w:t>
      </w:r>
    </w:p>
    <w:p w14:paraId="7A789715" w14:textId="77777777" w:rsidR="00E06337" w:rsidRDefault="00550CF2" w:rsidP="00AF70B2">
      <w:pPr>
        <w:pStyle w:val="Paragrdouble"/>
        <w:spacing w:line="240" w:lineRule="auto"/>
      </w:pPr>
      <w:r>
        <w:t>La défenderesse</w:t>
      </w:r>
      <w:r w:rsidR="00766ABE">
        <w:t xml:space="preserve">, de son côté, </w:t>
      </w:r>
      <w:r w:rsidR="00BE3C1A">
        <w:t>convient qu’elle doit r</w:t>
      </w:r>
      <w:r w:rsidR="006408FC">
        <w:t xml:space="preserve">embourser </w:t>
      </w:r>
      <w:r>
        <w:t>au défendeur la somme de 6 605,82 $ qui correspond aux montants qu’il a vers</w:t>
      </w:r>
      <w:r w:rsidR="00CD5D55">
        <w:t>és</w:t>
      </w:r>
      <w:r>
        <w:t xml:space="preserve"> depuis la séparation sur le prêt rattaché </w:t>
      </w:r>
      <w:r w:rsidR="006408FC">
        <w:t xml:space="preserve">à la </w:t>
      </w:r>
      <w:r w:rsidR="00BE3C1A">
        <w:t xml:space="preserve">Honda </w:t>
      </w:r>
      <w:r w:rsidR="006408FC">
        <w:t xml:space="preserve">HR-V. </w:t>
      </w:r>
    </w:p>
    <w:p w14:paraId="7F48F6A3" w14:textId="77777777" w:rsidR="002420FA" w:rsidRPr="002420FA" w:rsidRDefault="00550CF2" w:rsidP="0014327C">
      <w:pPr>
        <w:pStyle w:val="Titre3"/>
      </w:pPr>
      <w:bookmarkStart w:id="106" w:name="_Toc256000021"/>
      <w:bookmarkStart w:id="107" w:name="_Toc155624946"/>
      <w:bookmarkStart w:id="108" w:name="_Toc156212579"/>
      <w:r w:rsidRPr="00266D8E">
        <w:t>Tableau</w:t>
      </w:r>
      <w:r w:rsidRPr="002420FA">
        <w:t xml:space="preserve"> récapitulatif</w:t>
      </w:r>
      <w:bookmarkEnd w:id="106"/>
      <w:bookmarkEnd w:id="107"/>
      <w:bookmarkEnd w:id="108"/>
    </w:p>
    <w:p w14:paraId="2D2ACEB7" w14:textId="77777777" w:rsidR="002420FA" w:rsidRDefault="00550CF2" w:rsidP="00F53E4B">
      <w:pPr>
        <w:pStyle w:val="Paragrdouble"/>
        <w:spacing w:line="240" w:lineRule="auto"/>
      </w:pPr>
      <w:r>
        <w:t>Voici le sommaire des montants dus par chacune des parties :</w:t>
      </w:r>
    </w:p>
    <w:tbl>
      <w:tblPr>
        <w:tblStyle w:val="Grilledutableau"/>
        <w:tblW w:w="0" w:type="auto"/>
        <w:tblLook w:val="04A0" w:firstRow="1" w:lastRow="0" w:firstColumn="1" w:lastColumn="0" w:noHBand="0" w:noVBand="1"/>
      </w:tblPr>
      <w:tblGrid>
        <w:gridCol w:w="3117"/>
        <w:gridCol w:w="3117"/>
        <w:gridCol w:w="3118"/>
      </w:tblGrid>
      <w:tr w:rsidR="009979E5" w14:paraId="09EDC27F" w14:textId="77777777" w:rsidTr="002420FA">
        <w:tc>
          <w:tcPr>
            <w:tcW w:w="3117" w:type="dxa"/>
          </w:tcPr>
          <w:p w14:paraId="5E4913ED" w14:textId="77777777" w:rsidR="002420FA" w:rsidRDefault="002420FA" w:rsidP="002420FA">
            <w:pPr>
              <w:pStyle w:val="Paragrdouble"/>
              <w:numPr>
                <w:ilvl w:val="0"/>
                <w:numId w:val="0"/>
              </w:numPr>
              <w:spacing w:line="240" w:lineRule="auto"/>
            </w:pPr>
          </w:p>
        </w:tc>
        <w:tc>
          <w:tcPr>
            <w:tcW w:w="3117" w:type="dxa"/>
          </w:tcPr>
          <w:p w14:paraId="348E55F2" w14:textId="77777777" w:rsidR="002420FA" w:rsidRDefault="00550CF2" w:rsidP="002420FA">
            <w:pPr>
              <w:pStyle w:val="Paragrdouble"/>
              <w:numPr>
                <w:ilvl w:val="0"/>
                <w:numId w:val="0"/>
              </w:numPr>
              <w:spacing w:line="240" w:lineRule="auto"/>
            </w:pPr>
            <w:r>
              <w:t>Montant</w:t>
            </w:r>
            <w:r w:rsidR="00BE3C1A">
              <w:t>s</w:t>
            </w:r>
            <w:r>
              <w:t xml:space="preserve"> </w:t>
            </w:r>
            <w:r w:rsidR="00BE3C1A">
              <w:t>dus</w:t>
            </w:r>
            <w:r>
              <w:t xml:space="preserve"> par Mme</w:t>
            </w:r>
          </w:p>
        </w:tc>
        <w:tc>
          <w:tcPr>
            <w:tcW w:w="3118" w:type="dxa"/>
          </w:tcPr>
          <w:p w14:paraId="5383FF80" w14:textId="77777777" w:rsidR="002420FA" w:rsidRDefault="00550CF2" w:rsidP="002420FA">
            <w:pPr>
              <w:pStyle w:val="Paragrdouble"/>
              <w:numPr>
                <w:ilvl w:val="0"/>
                <w:numId w:val="0"/>
              </w:numPr>
              <w:spacing w:line="240" w:lineRule="auto"/>
            </w:pPr>
            <w:r>
              <w:t>Montant</w:t>
            </w:r>
            <w:r w:rsidR="00BE3C1A">
              <w:t>s</w:t>
            </w:r>
            <w:r>
              <w:t xml:space="preserve"> du</w:t>
            </w:r>
            <w:r w:rsidR="00BE3C1A">
              <w:t>s</w:t>
            </w:r>
            <w:r>
              <w:t xml:space="preserve"> par M.</w:t>
            </w:r>
          </w:p>
        </w:tc>
      </w:tr>
      <w:tr w:rsidR="009979E5" w14:paraId="19D13236" w14:textId="77777777" w:rsidTr="002420FA">
        <w:tc>
          <w:tcPr>
            <w:tcW w:w="3117" w:type="dxa"/>
          </w:tcPr>
          <w:p w14:paraId="014B3252" w14:textId="77777777" w:rsidR="002420FA" w:rsidRPr="00601645" w:rsidRDefault="00550CF2" w:rsidP="002420FA">
            <w:pPr>
              <w:pStyle w:val="Paragrdouble"/>
              <w:numPr>
                <w:ilvl w:val="0"/>
                <w:numId w:val="0"/>
              </w:numPr>
              <w:spacing w:line="240" w:lineRule="auto"/>
              <w:rPr>
                <w:sz w:val="22"/>
                <w:szCs w:val="22"/>
              </w:rPr>
            </w:pPr>
            <w:r w:rsidRPr="00601645">
              <w:rPr>
                <w:sz w:val="22"/>
                <w:szCs w:val="22"/>
              </w:rPr>
              <w:t>Dépenses de la maison</w:t>
            </w:r>
          </w:p>
        </w:tc>
        <w:tc>
          <w:tcPr>
            <w:tcW w:w="3117" w:type="dxa"/>
          </w:tcPr>
          <w:p w14:paraId="3CD61F66" w14:textId="77777777" w:rsidR="002420FA" w:rsidRDefault="002420FA" w:rsidP="002420FA">
            <w:pPr>
              <w:pStyle w:val="Paragrdouble"/>
              <w:numPr>
                <w:ilvl w:val="0"/>
                <w:numId w:val="0"/>
              </w:numPr>
              <w:spacing w:line="240" w:lineRule="auto"/>
            </w:pPr>
          </w:p>
        </w:tc>
        <w:tc>
          <w:tcPr>
            <w:tcW w:w="3118" w:type="dxa"/>
          </w:tcPr>
          <w:p w14:paraId="7D7F5AF4" w14:textId="77777777" w:rsidR="002420FA" w:rsidRDefault="00550CF2" w:rsidP="002950EB">
            <w:pPr>
              <w:pStyle w:val="Paragrdouble"/>
              <w:numPr>
                <w:ilvl w:val="0"/>
                <w:numId w:val="0"/>
              </w:numPr>
              <w:spacing w:line="240" w:lineRule="auto"/>
              <w:jc w:val="right"/>
            </w:pPr>
            <w:r>
              <w:t>11 667,84 $</w:t>
            </w:r>
          </w:p>
        </w:tc>
      </w:tr>
      <w:tr w:rsidR="009979E5" w14:paraId="30E25554" w14:textId="77777777" w:rsidTr="002420FA">
        <w:tc>
          <w:tcPr>
            <w:tcW w:w="3117" w:type="dxa"/>
          </w:tcPr>
          <w:p w14:paraId="098006EE" w14:textId="77777777" w:rsidR="002420FA" w:rsidRPr="00601645" w:rsidRDefault="00550CF2" w:rsidP="006408FC">
            <w:pPr>
              <w:pStyle w:val="Paragrdouble"/>
              <w:numPr>
                <w:ilvl w:val="0"/>
                <w:numId w:val="0"/>
              </w:numPr>
              <w:spacing w:line="240" w:lineRule="auto"/>
              <w:jc w:val="left"/>
              <w:rPr>
                <w:sz w:val="22"/>
                <w:szCs w:val="22"/>
              </w:rPr>
            </w:pPr>
            <w:r>
              <w:rPr>
                <w:sz w:val="22"/>
                <w:szCs w:val="22"/>
              </w:rPr>
              <w:t>50% des f</w:t>
            </w:r>
            <w:r w:rsidR="002950EB" w:rsidRPr="00601645">
              <w:rPr>
                <w:sz w:val="22"/>
                <w:szCs w:val="22"/>
              </w:rPr>
              <w:t xml:space="preserve">rais </w:t>
            </w:r>
            <w:r>
              <w:rPr>
                <w:sz w:val="22"/>
                <w:szCs w:val="22"/>
              </w:rPr>
              <w:t xml:space="preserve">de </w:t>
            </w:r>
            <w:r w:rsidR="002950EB" w:rsidRPr="00601645">
              <w:rPr>
                <w:sz w:val="22"/>
                <w:szCs w:val="22"/>
              </w:rPr>
              <w:t>radiation</w:t>
            </w:r>
            <w:r w:rsidR="00F4104D">
              <w:rPr>
                <w:sz w:val="22"/>
                <w:szCs w:val="22"/>
              </w:rPr>
              <w:t xml:space="preserve"> de l’hypothèque</w:t>
            </w:r>
          </w:p>
        </w:tc>
        <w:tc>
          <w:tcPr>
            <w:tcW w:w="3117" w:type="dxa"/>
          </w:tcPr>
          <w:p w14:paraId="0F968C9D" w14:textId="77777777" w:rsidR="002420FA" w:rsidRDefault="002420FA" w:rsidP="002420FA">
            <w:pPr>
              <w:pStyle w:val="Paragrdouble"/>
              <w:numPr>
                <w:ilvl w:val="0"/>
                <w:numId w:val="0"/>
              </w:numPr>
              <w:spacing w:line="240" w:lineRule="auto"/>
            </w:pPr>
          </w:p>
        </w:tc>
        <w:tc>
          <w:tcPr>
            <w:tcW w:w="3118" w:type="dxa"/>
          </w:tcPr>
          <w:p w14:paraId="1D9D26B3" w14:textId="77777777" w:rsidR="002420FA" w:rsidRDefault="00550CF2" w:rsidP="002950EB">
            <w:pPr>
              <w:pStyle w:val="Paragrdouble"/>
              <w:numPr>
                <w:ilvl w:val="0"/>
                <w:numId w:val="0"/>
              </w:numPr>
              <w:spacing w:line="240" w:lineRule="auto"/>
              <w:jc w:val="right"/>
            </w:pPr>
            <w:r>
              <w:t>420.56 $</w:t>
            </w:r>
          </w:p>
        </w:tc>
      </w:tr>
      <w:tr w:rsidR="009979E5" w14:paraId="4AA47413" w14:textId="77777777" w:rsidTr="002420FA">
        <w:tc>
          <w:tcPr>
            <w:tcW w:w="3117" w:type="dxa"/>
          </w:tcPr>
          <w:p w14:paraId="75F0491C" w14:textId="77777777" w:rsidR="002420FA" w:rsidRPr="00601645" w:rsidRDefault="00550CF2" w:rsidP="002420FA">
            <w:pPr>
              <w:pStyle w:val="Paragrdouble"/>
              <w:numPr>
                <w:ilvl w:val="0"/>
                <w:numId w:val="0"/>
              </w:numPr>
              <w:spacing w:line="240" w:lineRule="auto"/>
              <w:rPr>
                <w:sz w:val="22"/>
                <w:szCs w:val="22"/>
              </w:rPr>
            </w:pPr>
            <w:r w:rsidRPr="00601645">
              <w:rPr>
                <w:sz w:val="22"/>
                <w:szCs w:val="22"/>
              </w:rPr>
              <w:t>Meubles</w:t>
            </w:r>
          </w:p>
        </w:tc>
        <w:tc>
          <w:tcPr>
            <w:tcW w:w="3117" w:type="dxa"/>
          </w:tcPr>
          <w:p w14:paraId="1E31AFF5" w14:textId="77777777" w:rsidR="002420FA" w:rsidRDefault="00550CF2" w:rsidP="002950EB">
            <w:pPr>
              <w:pStyle w:val="Paragrdouble"/>
              <w:numPr>
                <w:ilvl w:val="0"/>
                <w:numId w:val="0"/>
              </w:numPr>
              <w:spacing w:line="240" w:lineRule="auto"/>
              <w:jc w:val="right"/>
            </w:pPr>
            <w:r>
              <w:t>12 000 $</w:t>
            </w:r>
          </w:p>
        </w:tc>
        <w:tc>
          <w:tcPr>
            <w:tcW w:w="3118" w:type="dxa"/>
          </w:tcPr>
          <w:p w14:paraId="73381C59" w14:textId="77777777" w:rsidR="002420FA" w:rsidRDefault="002420FA" w:rsidP="002950EB">
            <w:pPr>
              <w:pStyle w:val="Paragrdouble"/>
              <w:numPr>
                <w:ilvl w:val="0"/>
                <w:numId w:val="0"/>
              </w:numPr>
              <w:spacing w:line="240" w:lineRule="auto"/>
              <w:jc w:val="right"/>
            </w:pPr>
          </w:p>
        </w:tc>
      </w:tr>
      <w:tr w:rsidR="009979E5" w14:paraId="361E41BC" w14:textId="77777777" w:rsidTr="002420FA">
        <w:tc>
          <w:tcPr>
            <w:tcW w:w="3117" w:type="dxa"/>
          </w:tcPr>
          <w:p w14:paraId="2205CC8E" w14:textId="77777777" w:rsidR="002420FA" w:rsidRPr="00601645" w:rsidRDefault="00550CF2" w:rsidP="002420FA">
            <w:pPr>
              <w:pStyle w:val="Paragrdouble"/>
              <w:numPr>
                <w:ilvl w:val="0"/>
                <w:numId w:val="0"/>
              </w:numPr>
              <w:spacing w:line="240" w:lineRule="auto"/>
              <w:rPr>
                <w:sz w:val="22"/>
                <w:szCs w:val="22"/>
              </w:rPr>
            </w:pPr>
            <w:r w:rsidRPr="00601645">
              <w:rPr>
                <w:sz w:val="22"/>
                <w:szCs w:val="22"/>
              </w:rPr>
              <w:t xml:space="preserve">Remboursement </w:t>
            </w:r>
            <w:r w:rsidR="00766ABE">
              <w:rPr>
                <w:sz w:val="22"/>
                <w:szCs w:val="22"/>
              </w:rPr>
              <w:t>v</w:t>
            </w:r>
            <w:r w:rsidRPr="00601645">
              <w:rPr>
                <w:sz w:val="22"/>
                <w:szCs w:val="22"/>
              </w:rPr>
              <w:t xml:space="preserve">ersements </w:t>
            </w:r>
            <w:r w:rsidR="00E47531">
              <w:rPr>
                <w:sz w:val="22"/>
                <w:szCs w:val="22"/>
              </w:rPr>
              <w:t>spa</w:t>
            </w:r>
          </w:p>
        </w:tc>
        <w:tc>
          <w:tcPr>
            <w:tcW w:w="3117" w:type="dxa"/>
          </w:tcPr>
          <w:p w14:paraId="53851A48" w14:textId="77777777" w:rsidR="002420FA" w:rsidRDefault="00550CF2" w:rsidP="002950EB">
            <w:pPr>
              <w:pStyle w:val="Paragrdouble"/>
              <w:numPr>
                <w:ilvl w:val="0"/>
                <w:numId w:val="0"/>
              </w:numPr>
              <w:spacing w:line="240" w:lineRule="auto"/>
              <w:jc w:val="right"/>
            </w:pPr>
            <w:r>
              <w:t>1 992.86 $</w:t>
            </w:r>
          </w:p>
        </w:tc>
        <w:tc>
          <w:tcPr>
            <w:tcW w:w="3118" w:type="dxa"/>
          </w:tcPr>
          <w:p w14:paraId="344E2CED" w14:textId="77777777" w:rsidR="002420FA" w:rsidRDefault="002420FA" w:rsidP="002950EB">
            <w:pPr>
              <w:pStyle w:val="Paragrdouble"/>
              <w:numPr>
                <w:ilvl w:val="0"/>
                <w:numId w:val="0"/>
              </w:numPr>
              <w:spacing w:line="240" w:lineRule="auto"/>
              <w:jc w:val="right"/>
            </w:pPr>
          </w:p>
        </w:tc>
      </w:tr>
      <w:tr w:rsidR="009979E5" w14:paraId="5E5B8F73" w14:textId="77777777" w:rsidTr="002420FA">
        <w:tc>
          <w:tcPr>
            <w:tcW w:w="3117" w:type="dxa"/>
          </w:tcPr>
          <w:p w14:paraId="41CCA7A2" w14:textId="77777777" w:rsidR="00601645" w:rsidRPr="00601645" w:rsidRDefault="00550CF2" w:rsidP="002420FA">
            <w:pPr>
              <w:pStyle w:val="Paragrdouble"/>
              <w:numPr>
                <w:ilvl w:val="0"/>
                <w:numId w:val="0"/>
              </w:numPr>
              <w:spacing w:line="240" w:lineRule="auto"/>
              <w:rPr>
                <w:sz w:val="22"/>
                <w:szCs w:val="22"/>
              </w:rPr>
            </w:pPr>
            <w:r>
              <w:rPr>
                <w:sz w:val="22"/>
                <w:szCs w:val="22"/>
              </w:rPr>
              <w:t>Remboursement valeur nette véhicule</w:t>
            </w:r>
            <w:r w:rsidR="00F4104D">
              <w:rPr>
                <w:sz w:val="22"/>
                <w:szCs w:val="22"/>
              </w:rPr>
              <w:t>s</w:t>
            </w:r>
          </w:p>
        </w:tc>
        <w:tc>
          <w:tcPr>
            <w:tcW w:w="3117" w:type="dxa"/>
          </w:tcPr>
          <w:p w14:paraId="6347BFA0" w14:textId="77777777" w:rsidR="00601645" w:rsidRDefault="00601645" w:rsidP="002950EB">
            <w:pPr>
              <w:pStyle w:val="Paragrdouble"/>
              <w:numPr>
                <w:ilvl w:val="0"/>
                <w:numId w:val="0"/>
              </w:numPr>
              <w:spacing w:line="240" w:lineRule="auto"/>
              <w:jc w:val="right"/>
            </w:pPr>
          </w:p>
        </w:tc>
        <w:tc>
          <w:tcPr>
            <w:tcW w:w="3118" w:type="dxa"/>
          </w:tcPr>
          <w:p w14:paraId="528F4BCB" w14:textId="77777777" w:rsidR="00601645" w:rsidRDefault="00550CF2" w:rsidP="002950EB">
            <w:pPr>
              <w:pStyle w:val="Paragrdouble"/>
              <w:numPr>
                <w:ilvl w:val="0"/>
                <w:numId w:val="0"/>
              </w:numPr>
              <w:spacing w:line="240" w:lineRule="auto"/>
              <w:jc w:val="right"/>
            </w:pPr>
            <w:r>
              <w:t>1 845,24 $</w:t>
            </w:r>
          </w:p>
        </w:tc>
      </w:tr>
      <w:tr w:rsidR="009979E5" w14:paraId="2A43A368" w14:textId="77777777" w:rsidTr="002420FA">
        <w:tc>
          <w:tcPr>
            <w:tcW w:w="3117" w:type="dxa"/>
          </w:tcPr>
          <w:p w14:paraId="799B0D69" w14:textId="77777777" w:rsidR="002420FA" w:rsidRPr="00601645" w:rsidRDefault="00550CF2" w:rsidP="002420FA">
            <w:pPr>
              <w:pStyle w:val="Paragrdouble"/>
              <w:numPr>
                <w:ilvl w:val="0"/>
                <w:numId w:val="0"/>
              </w:numPr>
              <w:spacing w:line="240" w:lineRule="auto"/>
              <w:rPr>
                <w:sz w:val="22"/>
                <w:szCs w:val="22"/>
              </w:rPr>
            </w:pPr>
            <w:r w:rsidRPr="00601645">
              <w:rPr>
                <w:sz w:val="22"/>
                <w:szCs w:val="22"/>
              </w:rPr>
              <w:t>Remboursement versements H</w:t>
            </w:r>
            <w:r w:rsidR="006408FC">
              <w:rPr>
                <w:sz w:val="22"/>
                <w:szCs w:val="22"/>
              </w:rPr>
              <w:t>R-V</w:t>
            </w:r>
          </w:p>
        </w:tc>
        <w:tc>
          <w:tcPr>
            <w:tcW w:w="3117" w:type="dxa"/>
          </w:tcPr>
          <w:p w14:paraId="4C5E5ECB" w14:textId="77777777" w:rsidR="002420FA" w:rsidRDefault="00550CF2" w:rsidP="002950EB">
            <w:pPr>
              <w:pStyle w:val="Paragrdouble"/>
              <w:numPr>
                <w:ilvl w:val="0"/>
                <w:numId w:val="0"/>
              </w:numPr>
              <w:spacing w:line="240" w:lineRule="auto"/>
              <w:jc w:val="right"/>
            </w:pPr>
            <w:r>
              <w:t>6 605.83 $</w:t>
            </w:r>
          </w:p>
        </w:tc>
        <w:tc>
          <w:tcPr>
            <w:tcW w:w="3118" w:type="dxa"/>
          </w:tcPr>
          <w:p w14:paraId="5B677014" w14:textId="77777777" w:rsidR="002420FA" w:rsidRDefault="002420FA" w:rsidP="002950EB">
            <w:pPr>
              <w:pStyle w:val="Paragrdouble"/>
              <w:numPr>
                <w:ilvl w:val="0"/>
                <w:numId w:val="0"/>
              </w:numPr>
              <w:spacing w:line="240" w:lineRule="auto"/>
              <w:jc w:val="right"/>
            </w:pPr>
          </w:p>
        </w:tc>
      </w:tr>
      <w:tr w:rsidR="009979E5" w14:paraId="1D086543" w14:textId="77777777" w:rsidTr="002420FA">
        <w:tc>
          <w:tcPr>
            <w:tcW w:w="3117" w:type="dxa"/>
          </w:tcPr>
          <w:p w14:paraId="7FE09515" w14:textId="77777777" w:rsidR="00601645" w:rsidRPr="00601645" w:rsidRDefault="00550CF2" w:rsidP="002420FA">
            <w:pPr>
              <w:pStyle w:val="Paragrdouble"/>
              <w:numPr>
                <w:ilvl w:val="0"/>
                <w:numId w:val="0"/>
              </w:numPr>
              <w:spacing w:line="240" w:lineRule="auto"/>
              <w:rPr>
                <w:sz w:val="22"/>
                <w:szCs w:val="22"/>
              </w:rPr>
            </w:pPr>
            <w:r w:rsidRPr="00601645">
              <w:rPr>
                <w:sz w:val="22"/>
                <w:szCs w:val="22"/>
              </w:rPr>
              <w:lastRenderedPageBreak/>
              <w:t>Remboursement immatriculation</w:t>
            </w:r>
            <w:r w:rsidR="00F4104D">
              <w:rPr>
                <w:sz w:val="22"/>
                <w:szCs w:val="22"/>
              </w:rPr>
              <w:t xml:space="preserve"> Yaris</w:t>
            </w:r>
          </w:p>
        </w:tc>
        <w:tc>
          <w:tcPr>
            <w:tcW w:w="3117" w:type="dxa"/>
          </w:tcPr>
          <w:p w14:paraId="65C451B2" w14:textId="77777777" w:rsidR="00601645" w:rsidRDefault="00601645" w:rsidP="002950EB">
            <w:pPr>
              <w:pStyle w:val="Paragrdouble"/>
              <w:numPr>
                <w:ilvl w:val="0"/>
                <w:numId w:val="0"/>
              </w:numPr>
              <w:spacing w:line="240" w:lineRule="auto"/>
              <w:jc w:val="right"/>
            </w:pPr>
          </w:p>
        </w:tc>
        <w:tc>
          <w:tcPr>
            <w:tcW w:w="3118" w:type="dxa"/>
          </w:tcPr>
          <w:p w14:paraId="377EF84D" w14:textId="77777777" w:rsidR="00601645" w:rsidRDefault="00550CF2" w:rsidP="002950EB">
            <w:pPr>
              <w:pStyle w:val="Paragrdouble"/>
              <w:numPr>
                <w:ilvl w:val="0"/>
                <w:numId w:val="0"/>
              </w:numPr>
              <w:spacing w:line="240" w:lineRule="auto"/>
              <w:jc w:val="right"/>
            </w:pPr>
            <w:r>
              <w:t>457,38 $</w:t>
            </w:r>
          </w:p>
        </w:tc>
      </w:tr>
      <w:tr w:rsidR="009979E5" w14:paraId="54F4D971" w14:textId="77777777" w:rsidTr="002420FA">
        <w:tc>
          <w:tcPr>
            <w:tcW w:w="3117" w:type="dxa"/>
          </w:tcPr>
          <w:p w14:paraId="66217329" w14:textId="77777777" w:rsidR="002420FA" w:rsidRPr="00601645" w:rsidRDefault="00550CF2" w:rsidP="002420FA">
            <w:pPr>
              <w:pStyle w:val="Paragrdouble"/>
              <w:numPr>
                <w:ilvl w:val="0"/>
                <w:numId w:val="0"/>
              </w:numPr>
              <w:spacing w:line="240" w:lineRule="auto"/>
              <w:rPr>
                <w:sz w:val="22"/>
                <w:szCs w:val="22"/>
              </w:rPr>
            </w:pPr>
            <w:r w:rsidRPr="00601645">
              <w:rPr>
                <w:sz w:val="22"/>
                <w:szCs w:val="22"/>
              </w:rPr>
              <w:t xml:space="preserve">Total </w:t>
            </w:r>
          </w:p>
        </w:tc>
        <w:tc>
          <w:tcPr>
            <w:tcW w:w="3117" w:type="dxa"/>
          </w:tcPr>
          <w:p w14:paraId="2C4BD219" w14:textId="77777777" w:rsidR="002420FA" w:rsidRDefault="00550CF2" w:rsidP="002950EB">
            <w:pPr>
              <w:pStyle w:val="Paragrdouble"/>
              <w:numPr>
                <w:ilvl w:val="0"/>
                <w:numId w:val="0"/>
              </w:numPr>
              <w:spacing w:line="240" w:lineRule="auto"/>
              <w:jc w:val="right"/>
            </w:pPr>
            <w:r>
              <w:t>20 598,68 $</w:t>
            </w:r>
          </w:p>
        </w:tc>
        <w:tc>
          <w:tcPr>
            <w:tcW w:w="3118" w:type="dxa"/>
          </w:tcPr>
          <w:p w14:paraId="73C7D9A1" w14:textId="77777777" w:rsidR="002420FA" w:rsidRDefault="00550CF2" w:rsidP="002950EB">
            <w:pPr>
              <w:pStyle w:val="Paragrdouble"/>
              <w:numPr>
                <w:ilvl w:val="0"/>
                <w:numId w:val="0"/>
              </w:numPr>
              <w:spacing w:line="240" w:lineRule="auto"/>
              <w:jc w:val="right"/>
            </w:pPr>
            <w:r>
              <w:t>1</w:t>
            </w:r>
            <w:r w:rsidR="00601645">
              <w:t>4 391,02</w:t>
            </w:r>
            <w:r>
              <w:t xml:space="preserve"> $</w:t>
            </w:r>
          </w:p>
        </w:tc>
      </w:tr>
    </w:tbl>
    <w:p w14:paraId="5046A9E1" w14:textId="77777777" w:rsidR="002420FA" w:rsidRDefault="002420FA" w:rsidP="002420FA">
      <w:pPr>
        <w:pStyle w:val="Paragrdouble"/>
        <w:numPr>
          <w:ilvl w:val="0"/>
          <w:numId w:val="0"/>
        </w:numPr>
        <w:spacing w:line="240" w:lineRule="auto"/>
      </w:pPr>
    </w:p>
    <w:p w14:paraId="41EFF0CF" w14:textId="77777777" w:rsidR="00CC10A9" w:rsidRDefault="00550CF2" w:rsidP="00F53E4B">
      <w:pPr>
        <w:pStyle w:val="Paragrdouble"/>
        <w:spacing w:line="240" w:lineRule="auto"/>
      </w:pPr>
      <w:r>
        <w:t xml:space="preserve">La demanderesse doit donc verser au défendeur la somme de </w:t>
      </w:r>
      <w:r w:rsidR="00A53874">
        <w:t>6 20</w:t>
      </w:r>
      <w:r>
        <w:t>7</w:t>
      </w:r>
      <w:r w:rsidR="00A53874">
        <w:t>,66</w:t>
      </w:r>
      <w:r>
        <w:t xml:space="preserve"> $ à titre de partage du patrimoine familial. </w:t>
      </w:r>
    </w:p>
    <w:p w14:paraId="2CF60766" w14:textId="77777777" w:rsidR="004C50A1" w:rsidRPr="00C50A47" w:rsidRDefault="00550CF2" w:rsidP="00586C97">
      <w:pPr>
        <w:pStyle w:val="Titre3"/>
      </w:pPr>
      <w:bookmarkStart w:id="109" w:name="_Toc256000022"/>
      <w:bookmarkStart w:id="110" w:name="_Toc155624241"/>
      <w:bookmarkStart w:id="111" w:name="_Toc155624947"/>
      <w:bookmarkStart w:id="112" w:name="_Toc156212580"/>
      <w:r w:rsidRPr="00C50A47">
        <w:t>L</w:t>
      </w:r>
      <w:r w:rsidR="00C50A47" w:rsidRPr="00C50A47">
        <w:t>e</w:t>
      </w:r>
      <w:r w:rsidRPr="00C50A47">
        <w:t xml:space="preserve"> partage des fonds de pension</w:t>
      </w:r>
      <w:bookmarkEnd w:id="109"/>
      <w:bookmarkEnd w:id="110"/>
      <w:bookmarkEnd w:id="111"/>
      <w:bookmarkEnd w:id="112"/>
    </w:p>
    <w:p w14:paraId="7586917E" w14:textId="77777777" w:rsidR="00C50A47" w:rsidRDefault="00550CF2" w:rsidP="004C50A1">
      <w:pPr>
        <w:pStyle w:val="Paragrdouble"/>
        <w:spacing w:line="240" w:lineRule="auto"/>
      </w:pPr>
      <w:r>
        <w:t>L</w:t>
      </w:r>
      <w:r w:rsidR="004D2805">
        <w:t xml:space="preserve">es deux parties bénéficient du régime de retraite </w:t>
      </w:r>
      <w:r>
        <w:t xml:space="preserve">de </w:t>
      </w:r>
      <w:r w:rsidR="004D2805">
        <w:t xml:space="preserve">leur employeur, </w:t>
      </w:r>
      <w:r>
        <w:t xml:space="preserve">le gouvernement du Canada. </w:t>
      </w:r>
    </w:p>
    <w:p w14:paraId="46888CE1" w14:textId="77777777" w:rsidR="00C50A47" w:rsidRDefault="00550CF2" w:rsidP="004C50A1">
      <w:pPr>
        <w:pStyle w:val="Paragrdouble"/>
        <w:spacing w:line="240" w:lineRule="auto"/>
      </w:pPr>
      <w:r>
        <w:t>Les parties conviennent de partager les droits qu’</w:t>
      </w:r>
      <w:r w:rsidR="005C184B">
        <w:t xml:space="preserve">elles </w:t>
      </w:r>
      <w:r>
        <w:t>ont accumulé</w:t>
      </w:r>
      <w:r w:rsidR="00CD5D55">
        <w:t>s</w:t>
      </w:r>
      <w:r>
        <w:t xml:space="preserve"> dans leur</w:t>
      </w:r>
      <w:r w:rsidR="004D2805">
        <w:t xml:space="preserve">s régimes de retraite </w:t>
      </w:r>
      <w:r>
        <w:t>pendant le mariage. La valeur des droits accumulés par la demanderesse est de 88 971,66 $ et celle des droits accumulés par le défendeur est de 90 028,02 $.</w:t>
      </w:r>
      <w:r w:rsidR="006408FC">
        <w:t xml:space="preserve"> Compte tenu du peu d’écart entre la valeur des droits accumulés par chacune des parties, elles pourraient aussi convenir de ne pas partager leurs droits accumulés dans leur régime de retraite.</w:t>
      </w:r>
    </w:p>
    <w:p w14:paraId="7F91622F" w14:textId="77777777" w:rsidR="00D856CE" w:rsidRDefault="00550CF2" w:rsidP="004C50A1">
      <w:pPr>
        <w:pStyle w:val="Paragrdouble"/>
        <w:spacing w:line="240" w:lineRule="auto"/>
      </w:pPr>
      <w:r>
        <w:t>La demanderesse demande au Tribunal de prévoir qu</w:t>
      </w:r>
      <w:r w:rsidR="006408FC">
        <w:t xml:space="preserve">e si jamais le défendeur perd ses droits </w:t>
      </w:r>
      <w:r>
        <w:t xml:space="preserve">dans son régime de retraite à la suite d’une perte d’emploi au sein des Forces armées </w:t>
      </w:r>
      <w:r w:rsidR="005C184B">
        <w:t xml:space="preserve">canadiennes </w:t>
      </w:r>
      <w:r>
        <w:t>avec déshonneur</w:t>
      </w:r>
      <w:r w:rsidR="006408FC">
        <w:t xml:space="preserve">, l’ordonnance de partage serait annulée. </w:t>
      </w:r>
    </w:p>
    <w:p w14:paraId="0770AC19" w14:textId="77777777" w:rsidR="008B548A" w:rsidRDefault="00550CF2" w:rsidP="004C50A1">
      <w:pPr>
        <w:pStyle w:val="Paragrdouble"/>
        <w:spacing w:line="240" w:lineRule="auto"/>
      </w:pPr>
      <w:r>
        <w:t xml:space="preserve">Cette demande est rejetée. La situation avancée par la demanderesse est hypothétique. La demanderesse n’a pas établi que le défendeur avait perdu son emploi </w:t>
      </w:r>
      <w:r w:rsidR="00A53874">
        <w:t xml:space="preserve">ou </w:t>
      </w:r>
      <w:r>
        <w:t xml:space="preserve">qu’il était sur le point de le perdre. Le défendeur a confirmé au Tribunal qu’il était toujours à l’emploi des Forces </w:t>
      </w:r>
      <w:r w:rsidR="00A53874">
        <w:t xml:space="preserve">armées </w:t>
      </w:r>
      <w:r>
        <w:t>canadiennes dans un processus éventuel de retour au travail.</w:t>
      </w:r>
    </w:p>
    <w:p w14:paraId="0886FADA" w14:textId="77777777" w:rsidR="00C50A47" w:rsidRPr="00C50A47" w:rsidRDefault="00550CF2" w:rsidP="00586C97">
      <w:pPr>
        <w:pStyle w:val="Titre3"/>
      </w:pPr>
      <w:bookmarkStart w:id="113" w:name="_Toc256000023"/>
      <w:bookmarkStart w:id="114" w:name="_Toc155624242"/>
      <w:bookmarkStart w:id="115" w:name="_Toc155624948"/>
      <w:bookmarkStart w:id="116" w:name="_Toc156212581"/>
      <w:r w:rsidRPr="00C50A47">
        <w:t>Les REER</w:t>
      </w:r>
      <w:bookmarkEnd w:id="113"/>
      <w:bookmarkEnd w:id="114"/>
      <w:bookmarkEnd w:id="115"/>
      <w:bookmarkEnd w:id="116"/>
    </w:p>
    <w:p w14:paraId="3D522069" w14:textId="77777777" w:rsidR="00C50A47" w:rsidRDefault="00550CF2" w:rsidP="004C50A1">
      <w:pPr>
        <w:pStyle w:val="Paragrdouble"/>
        <w:spacing w:line="240" w:lineRule="auto"/>
      </w:pPr>
      <w:r>
        <w:t>Les parties conviennent de partager les REER qu’</w:t>
      </w:r>
      <w:r w:rsidR="005C184B">
        <w:t>elles o</w:t>
      </w:r>
      <w:r>
        <w:t>nt accumulé</w:t>
      </w:r>
      <w:r w:rsidR="00CD5D55">
        <w:t>s</w:t>
      </w:r>
      <w:r>
        <w:t xml:space="preserve"> entre le mariage et l</w:t>
      </w:r>
      <w:r w:rsidR="004D2805">
        <w:t xml:space="preserve">e 29 mars 2021. </w:t>
      </w:r>
    </w:p>
    <w:p w14:paraId="12B24439" w14:textId="77777777" w:rsidR="00C50A47" w:rsidRDefault="00550CF2" w:rsidP="008B548A">
      <w:pPr>
        <w:pStyle w:val="Paragrdouble"/>
        <w:spacing w:line="240" w:lineRule="auto"/>
      </w:pPr>
      <w:r>
        <w:t>La demanderesse a accumulé 18 873,98 $ dans son compte REER alors que le défendeur a accumulé un montant de 14 476,18 $</w:t>
      </w:r>
      <w:r w:rsidR="00A53874">
        <w:t>, pour une valeur partageable de 33 350,16 $, soit 16 675 $ pour chaque partie. La demanderesse doit donc transférer</w:t>
      </w:r>
      <w:r w:rsidR="008B548A">
        <w:t xml:space="preserve"> 2</w:t>
      </w:r>
      <w:r w:rsidR="00A53874">
        <w:t> </w:t>
      </w:r>
      <w:r w:rsidR="008B548A">
        <w:t>1</w:t>
      </w:r>
      <w:r w:rsidR="00A53874">
        <w:t xml:space="preserve">98,98 </w:t>
      </w:r>
      <w:r w:rsidR="008B548A">
        <w:t xml:space="preserve">$ de son compte REER à celui du défendeur. </w:t>
      </w:r>
      <w:r>
        <w:t xml:space="preserve"> </w:t>
      </w:r>
    </w:p>
    <w:p w14:paraId="5BEFFDA5" w14:textId="77777777" w:rsidR="00C50A47" w:rsidRPr="00C50A47" w:rsidRDefault="00550CF2" w:rsidP="00586C97">
      <w:pPr>
        <w:pStyle w:val="Titre2"/>
      </w:pPr>
      <w:bookmarkStart w:id="117" w:name="_Toc256000024"/>
      <w:bookmarkStart w:id="118" w:name="_Toc155624243"/>
      <w:bookmarkStart w:id="119" w:name="_Toc155624949"/>
      <w:bookmarkStart w:id="120" w:name="_Toc156212582"/>
      <w:r w:rsidRPr="00C50A47">
        <w:t>La société d’acquêts</w:t>
      </w:r>
      <w:bookmarkEnd w:id="117"/>
      <w:bookmarkEnd w:id="118"/>
      <w:bookmarkEnd w:id="119"/>
      <w:bookmarkEnd w:id="120"/>
    </w:p>
    <w:p w14:paraId="20E292F6" w14:textId="77777777" w:rsidR="00D848D2" w:rsidRDefault="00550CF2" w:rsidP="004C50A1">
      <w:pPr>
        <w:pStyle w:val="Paragrdouble"/>
        <w:spacing w:line="240" w:lineRule="auto"/>
      </w:pPr>
      <w:r>
        <w:t>Les parties sont régi</w:t>
      </w:r>
      <w:r w:rsidR="00CD5D55">
        <w:t>e</w:t>
      </w:r>
      <w:r>
        <w:t>s par le régime matrimonial de la société d’acquêts. Elle</w:t>
      </w:r>
      <w:r w:rsidR="00707DD6">
        <w:t>s</w:t>
      </w:r>
      <w:r>
        <w:t xml:space="preserve"> demandent au Tribunal de déclarer que les effets de la dissolution du régime remontent </w:t>
      </w:r>
      <w:r>
        <w:lastRenderedPageBreak/>
        <w:t>à la date de la cessation de la vie commune</w:t>
      </w:r>
      <w:r w:rsidR="004D2805">
        <w:t xml:space="preserve"> </w:t>
      </w:r>
      <w:r>
        <w:t>le 29 mars 2021</w:t>
      </w:r>
      <w:r w:rsidR="0027533D">
        <w:t xml:space="preserve"> comme le permet l’article 466 C.c.Q. </w:t>
      </w:r>
    </w:p>
    <w:p w14:paraId="2F2CB00D" w14:textId="6DF9F104" w:rsidR="00BF3213" w:rsidRDefault="00550CF2" w:rsidP="004C50A1">
      <w:pPr>
        <w:pStyle w:val="Paragrdouble"/>
        <w:spacing w:line="240" w:lineRule="auto"/>
      </w:pPr>
      <w:r>
        <w:t xml:space="preserve">Les parties s’entendent sur le partage du montant du </w:t>
      </w:r>
      <w:r w:rsidR="005C184B">
        <w:t xml:space="preserve">compte </w:t>
      </w:r>
      <w:r>
        <w:t xml:space="preserve">REEE de </w:t>
      </w:r>
      <w:r w:rsidR="004E1507">
        <w:t>X</w:t>
      </w:r>
      <w:r w:rsidR="002A23E6">
        <w:t xml:space="preserve"> dont le solde à la date de séparation des parties était de 3 941,80 $. La demanderesse versera la moitié de ce montant, soit 1 970,90 $</w:t>
      </w:r>
      <w:r w:rsidR="005C184B">
        <w:t>,</w:t>
      </w:r>
      <w:r w:rsidR="002A23E6">
        <w:t xml:space="preserve"> au défendeur et elle demeurera administratrice du compte. </w:t>
      </w:r>
      <w:r>
        <w:t xml:space="preserve"> </w:t>
      </w:r>
    </w:p>
    <w:p w14:paraId="606A9D8A" w14:textId="77777777" w:rsidR="00CB1ED3" w:rsidRPr="00707DD6" w:rsidRDefault="00550CF2" w:rsidP="0014327C">
      <w:pPr>
        <w:pStyle w:val="Titre3"/>
      </w:pPr>
      <w:bookmarkStart w:id="121" w:name="_Toc256000025"/>
      <w:bookmarkStart w:id="122" w:name="_Toc155624950"/>
      <w:bookmarkStart w:id="123" w:name="_Toc156212583"/>
      <w:r w:rsidRPr="00707DD6">
        <w:t xml:space="preserve">La valeur des acquêts de </w:t>
      </w:r>
      <w:r w:rsidR="00707DD6" w:rsidRPr="00707DD6">
        <w:t>la demanderesse</w:t>
      </w:r>
      <w:bookmarkEnd w:id="121"/>
      <w:bookmarkEnd w:id="122"/>
      <w:bookmarkEnd w:id="123"/>
    </w:p>
    <w:p w14:paraId="752AA786" w14:textId="77777777" w:rsidR="00CC10A9" w:rsidRDefault="00550CF2" w:rsidP="004C50A1">
      <w:pPr>
        <w:pStyle w:val="Paragrdouble"/>
        <w:spacing w:line="240" w:lineRule="auto"/>
      </w:pPr>
      <w:r>
        <w:t>L</w:t>
      </w:r>
      <w:r w:rsidR="00707DD6">
        <w:t>e solde accumulé par la demanderesse dans divers comptes de banque et dans son compte CELI est de 24 610,66</w:t>
      </w:r>
      <w:r w:rsidR="004D2805">
        <w:t xml:space="preserve"> $</w:t>
      </w:r>
      <w:r w:rsidR="00707DD6">
        <w:t>.</w:t>
      </w:r>
      <w:r w:rsidR="006335E3">
        <w:t xml:space="preserve"> </w:t>
      </w:r>
    </w:p>
    <w:p w14:paraId="0069AB35" w14:textId="77777777" w:rsidR="00CC10A9" w:rsidRDefault="00550CF2" w:rsidP="004C50A1">
      <w:pPr>
        <w:pStyle w:val="Paragrdouble"/>
        <w:spacing w:line="240" w:lineRule="auto"/>
      </w:pPr>
      <w:r>
        <w:t>À ce montant, on doit ajouter un montant de 807,68 $ qui a été versé à la demanderesse le 14 avril 2021</w:t>
      </w:r>
      <w:r w:rsidR="00D1001A">
        <w:t>,</w:t>
      </w:r>
      <w:r>
        <w:t xml:space="preserve"> mais qui constitue une paye pour la période d’emploi qui précède la date de la cessation de la vie commune</w:t>
      </w:r>
      <w:r w:rsidR="000E6D66">
        <w:t xml:space="preserve">. </w:t>
      </w:r>
      <w:r>
        <w:t xml:space="preserve">Le salaire est un produit du travail au cours du régime </w:t>
      </w:r>
      <w:r w:rsidR="00766ABE">
        <w:t xml:space="preserve">et il constitue </w:t>
      </w:r>
      <w:r>
        <w:t>un acquêt comme le prévoit l’article 449 C.c.Q. La composition du régime se cristallise</w:t>
      </w:r>
      <w:r>
        <w:rPr>
          <w:rStyle w:val="Appelnotedebasdep"/>
        </w:rPr>
        <w:footnoteReference w:id="11"/>
      </w:r>
      <w:r>
        <w:t xml:space="preserve"> à la date de la cessation de la vie commune des parties, soit le 29 mars 2021. Ainsi</w:t>
      </w:r>
      <w:r w:rsidR="00766ABE">
        <w:t>,</w:t>
      </w:r>
      <w:r>
        <w:t xml:space="preserve"> les salaires gagnés </w:t>
      </w:r>
      <w:r w:rsidR="000E6D66">
        <w:t xml:space="preserve">jusqu’à </w:t>
      </w:r>
      <w:r>
        <w:t xml:space="preserve">cette date sont inclus dans les acquêts même si le montant est versé après la cessation de la vie commune.  </w:t>
      </w:r>
    </w:p>
    <w:p w14:paraId="70D9B68A" w14:textId="77777777" w:rsidR="002A23E6" w:rsidRDefault="00550CF2" w:rsidP="004C50A1">
      <w:pPr>
        <w:pStyle w:val="Paragrdouble"/>
        <w:spacing w:line="240" w:lineRule="auto"/>
      </w:pPr>
      <w:r>
        <w:t xml:space="preserve">À priori, la valeur totale des acquêts de la demanderesse est </w:t>
      </w:r>
      <w:r w:rsidR="00CC10A9">
        <w:t xml:space="preserve">donc </w:t>
      </w:r>
      <w:r>
        <w:t>25 418,34 $.</w:t>
      </w:r>
      <w:r w:rsidR="00707DD6">
        <w:t xml:space="preserve"> </w:t>
      </w:r>
    </w:p>
    <w:p w14:paraId="6B3CC55E" w14:textId="77777777" w:rsidR="002A23E6" w:rsidRDefault="00550CF2" w:rsidP="004C50A1">
      <w:pPr>
        <w:pStyle w:val="Paragrdouble"/>
        <w:spacing w:line="240" w:lineRule="auto"/>
      </w:pPr>
      <w:r>
        <w:t>Elle demande au Tribunal de déclarer qu’un montant de 15 483,94</w:t>
      </w:r>
      <w:r>
        <w:rPr>
          <w:rStyle w:val="Appelnotedebasdep"/>
        </w:rPr>
        <w:footnoteReference w:id="12"/>
      </w:r>
      <w:r>
        <w:t xml:space="preserve"> $</w:t>
      </w:r>
      <w:r w:rsidR="00F1418B">
        <w:t xml:space="preserve"> </w:t>
      </w:r>
      <w:r w:rsidR="00A86E7C">
        <w:t xml:space="preserve">soit exclu de ses acquêts pour les motifs suivants. </w:t>
      </w:r>
      <w:r w:rsidR="00DE1025">
        <w:t xml:space="preserve"> </w:t>
      </w:r>
    </w:p>
    <w:p w14:paraId="156C8B55" w14:textId="77777777" w:rsidR="002A23E6" w:rsidRDefault="00550CF2" w:rsidP="004C50A1">
      <w:pPr>
        <w:pStyle w:val="Paragrdouble"/>
        <w:spacing w:line="240" w:lineRule="auto"/>
      </w:pPr>
      <w:r>
        <w:t xml:space="preserve">La demanderesse a été en absence maladie </w:t>
      </w:r>
      <w:r w:rsidR="005B7957">
        <w:t>à la suite d’un accident de vélo</w:t>
      </w:r>
      <w:r>
        <w:t xml:space="preserve"> d</w:t>
      </w:r>
      <w:r w:rsidR="00707DD6">
        <w:t>u 7 n</w:t>
      </w:r>
      <w:r>
        <w:t xml:space="preserve">ovembre 2020 </w:t>
      </w:r>
      <w:r w:rsidR="005B7957">
        <w:t>jusqu’</w:t>
      </w:r>
      <w:r>
        <w:t xml:space="preserve">au mois de mars 2021. Elle a ensuite fait un retour progressif entre avril 2021 </w:t>
      </w:r>
      <w:r w:rsidR="00A53874">
        <w:t xml:space="preserve">et </w:t>
      </w:r>
      <w:r>
        <w:t xml:space="preserve">avril 2022. </w:t>
      </w:r>
      <w:r w:rsidR="00707DD6">
        <w:t xml:space="preserve">À compter du 18 janvier 2021, elle a </w:t>
      </w:r>
      <w:r w:rsidR="005B7957">
        <w:t xml:space="preserve">cessé de verser </w:t>
      </w:r>
      <w:r w:rsidR="00707DD6">
        <w:t>se</w:t>
      </w:r>
      <w:r w:rsidR="005B7957">
        <w:t xml:space="preserve">s </w:t>
      </w:r>
      <w:r w:rsidR="0027533D">
        <w:t>cotisations syndicales, ses prestations supplémentaires de décès, ses prestations d’</w:t>
      </w:r>
      <w:r w:rsidR="005B7957">
        <w:t>a</w:t>
      </w:r>
      <w:r w:rsidR="0027533D">
        <w:t>ssurance-maladie et s</w:t>
      </w:r>
      <w:r w:rsidR="005B7957">
        <w:t xml:space="preserve">es cotisations au </w:t>
      </w:r>
      <w:r w:rsidR="0027533D">
        <w:t>régime retraite</w:t>
      </w:r>
      <w:r w:rsidR="005B7957">
        <w:t>, et ce, jusqu’à son retour au travail</w:t>
      </w:r>
      <w:r w:rsidR="0027533D">
        <w:t xml:space="preserve">. </w:t>
      </w:r>
      <w:r>
        <w:t xml:space="preserve"> </w:t>
      </w:r>
    </w:p>
    <w:p w14:paraId="0029E9D0" w14:textId="77777777" w:rsidR="005B7957" w:rsidRPr="005B7957" w:rsidRDefault="00550CF2" w:rsidP="004C50A1">
      <w:pPr>
        <w:pStyle w:val="Paragrdouble"/>
        <w:spacing w:line="240" w:lineRule="auto"/>
        <w:rPr>
          <w:i/>
          <w:iCs/>
        </w:rPr>
      </w:pPr>
      <w:r>
        <w:t>Elle doit maintenant rembourser ces montants. Le montant des cotisations non payées s’élève à 411,26 $</w:t>
      </w:r>
      <w:r w:rsidR="00A53874">
        <w:t xml:space="preserve"> par période de paye</w:t>
      </w:r>
      <w:r>
        <w:rPr>
          <w:rStyle w:val="Appelnotedebasdep"/>
        </w:rPr>
        <w:footnoteReference w:id="13"/>
      </w:r>
      <w:r w:rsidR="00CC10A9">
        <w:t>.</w:t>
      </w:r>
      <w:r w:rsidR="00FA0072">
        <w:t xml:space="preserve"> Elle évalue le montant qu’elle doit rembourser à </w:t>
      </w:r>
      <w:r w:rsidR="00FE3C0B">
        <w:t>16 039,14 $</w:t>
      </w:r>
      <w:r w:rsidR="00DE1025">
        <w:t>,</w:t>
      </w:r>
      <w:r w:rsidR="00FA0072">
        <w:t xml:space="preserve"> </w:t>
      </w:r>
      <w:r w:rsidR="00FE3C0B">
        <w:t>correspondant à 39 payes</w:t>
      </w:r>
      <w:r>
        <w:t xml:space="preserve"> </w:t>
      </w:r>
      <w:r w:rsidR="002A3512">
        <w:t>pour l’ensemble de la période</w:t>
      </w:r>
      <w:r>
        <w:t xml:space="preserve"> en cause</w:t>
      </w:r>
      <w:r w:rsidR="002A3512">
        <w:t>.</w:t>
      </w:r>
      <w:r w:rsidR="00F1418B">
        <w:t xml:space="preserve"> </w:t>
      </w:r>
    </w:p>
    <w:p w14:paraId="62FB914C" w14:textId="77777777" w:rsidR="00DE1025" w:rsidRDefault="00550CF2" w:rsidP="004C50A1">
      <w:pPr>
        <w:pStyle w:val="Paragrdouble"/>
        <w:spacing w:line="240" w:lineRule="auto"/>
      </w:pPr>
      <w:r>
        <w:lastRenderedPageBreak/>
        <w:t xml:space="preserve">La demanderesse allègue qu’elle a conservé le montant de 15 483,94 $ </w:t>
      </w:r>
      <w:r w:rsidR="005B7957">
        <w:t xml:space="preserve">correspondant aux soldes de ses deux comptes d’épargne </w:t>
      </w:r>
      <w:r>
        <w:t xml:space="preserve">en prévision des montants de ses cotisations qu’elle doit rembourser. </w:t>
      </w:r>
    </w:p>
    <w:p w14:paraId="68020E6A" w14:textId="77777777" w:rsidR="00DE1025" w:rsidRDefault="00550CF2" w:rsidP="004C50A1">
      <w:pPr>
        <w:pStyle w:val="Paragrdouble"/>
        <w:spacing w:line="240" w:lineRule="auto"/>
      </w:pPr>
      <w:r>
        <w:t xml:space="preserve">Elle demande donc que ce montant soit déduit de ses acquêts. </w:t>
      </w:r>
    </w:p>
    <w:p w14:paraId="31EFDFC3" w14:textId="77777777" w:rsidR="005B7957" w:rsidRDefault="00550CF2" w:rsidP="004C50A1">
      <w:pPr>
        <w:pStyle w:val="Paragrdouble"/>
        <w:spacing w:line="240" w:lineRule="auto"/>
      </w:pPr>
      <w:r>
        <w:t xml:space="preserve">Comme premier argument, elle allègue que le montant doit être considéré comme un bien propre </w:t>
      </w:r>
      <w:r w:rsidR="002A3512">
        <w:t>destiné à rembourse</w:t>
      </w:r>
      <w:r>
        <w:t>r</w:t>
      </w:r>
      <w:r w:rsidR="002A3512">
        <w:t xml:space="preserve"> </w:t>
      </w:r>
      <w:r w:rsidR="00CC10A9">
        <w:t xml:space="preserve">la dette découlant de </w:t>
      </w:r>
      <w:r w:rsidR="002A3512">
        <w:t>ses cotisations</w:t>
      </w:r>
      <w:r>
        <w:t xml:space="preserve"> non versées pendant son congé de maladie. </w:t>
      </w:r>
    </w:p>
    <w:p w14:paraId="5A67FADA" w14:textId="77777777" w:rsidR="002A3512" w:rsidRDefault="00550CF2" w:rsidP="004C50A1">
      <w:pPr>
        <w:pStyle w:val="Paragrdouble"/>
        <w:spacing w:line="240" w:lineRule="auto"/>
      </w:pPr>
      <w:r>
        <w:t xml:space="preserve">À titre subsidiaire, si le montant de 15 483,94 $ est un acquêt, </w:t>
      </w:r>
      <w:r w:rsidR="005B7957">
        <w:t>elle demande qu’il soit considéré comme une d</w:t>
      </w:r>
      <w:r>
        <w:t xml:space="preserve">ette </w:t>
      </w:r>
      <w:r w:rsidR="00FA0072">
        <w:t xml:space="preserve">à ses </w:t>
      </w:r>
      <w:r>
        <w:t>acquêts puisqu’il s’agit d</w:t>
      </w:r>
      <w:r w:rsidR="00766ABE">
        <w:t>’un</w:t>
      </w:r>
      <w:r>
        <w:t xml:space="preserve"> montant qu’elle doit rembourser</w:t>
      </w:r>
      <w:r w:rsidR="005B7957">
        <w:t xml:space="preserve"> et qui aurait été déduit de son salaire si elle n’avait pas été en absence maladie. </w:t>
      </w:r>
    </w:p>
    <w:p w14:paraId="620F742E" w14:textId="77777777" w:rsidR="002A3512" w:rsidRPr="005B7957" w:rsidRDefault="00550CF2" w:rsidP="004C50A1">
      <w:pPr>
        <w:pStyle w:val="Paragrdouble"/>
        <w:spacing w:line="240" w:lineRule="auto"/>
      </w:pPr>
      <w:r>
        <w:t>La de</w:t>
      </w:r>
      <w:r w:rsidRPr="005B7957">
        <w:t xml:space="preserve">manderesse allègue </w:t>
      </w:r>
      <w:r w:rsidR="00F1418B" w:rsidRPr="005B7957">
        <w:t xml:space="preserve">que lors de l’audition </w:t>
      </w:r>
      <w:r w:rsidR="005B7957">
        <w:t xml:space="preserve">en </w:t>
      </w:r>
      <w:r w:rsidR="00F1418B" w:rsidRPr="005B7957">
        <w:t xml:space="preserve">février 2022, le défendeur a consenti à ce que </w:t>
      </w:r>
      <w:r w:rsidR="005B7957">
        <w:t xml:space="preserve">ce </w:t>
      </w:r>
      <w:r w:rsidR="00F1418B" w:rsidRPr="005B7957">
        <w:t>montant soit exclu du partage. Elle lui reproche de revenir sur son admission.</w:t>
      </w:r>
    </w:p>
    <w:p w14:paraId="05E8F3A3" w14:textId="28A0065D" w:rsidR="00F1418B" w:rsidRDefault="00550CF2" w:rsidP="004C50A1">
      <w:pPr>
        <w:pStyle w:val="Paragrdouble"/>
        <w:spacing w:line="240" w:lineRule="auto"/>
      </w:pPr>
      <w:r w:rsidRPr="005B7957">
        <w:t xml:space="preserve">Le défendeur allègue que la lettre </w:t>
      </w:r>
      <w:r w:rsidR="000B01B6">
        <w:t>[du Ministère A]</w:t>
      </w:r>
      <w:r w:rsidRPr="005B7957">
        <w:t xml:space="preserve"> </w:t>
      </w:r>
      <w:r w:rsidR="004D2805">
        <w:t xml:space="preserve">déposée par la demanderesse pour établir sa dette </w:t>
      </w:r>
      <w:r w:rsidRPr="005B7957">
        <w:t xml:space="preserve">n’est pas suffisante pour justifier </w:t>
      </w:r>
      <w:r w:rsidR="004D2805">
        <w:t xml:space="preserve">sa demande. </w:t>
      </w:r>
      <w:r>
        <w:t xml:space="preserve"> </w:t>
      </w:r>
    </w:p>
    <w:p w14:paraId="54D76F68" w14:textId="77777777" w:rsidR="00A86E7C" w:rsidRDefault="00550CF2" w:rsidP="00A86E7C">
      <w:pPr>
        <w:pStyle w:val="Paragrdouble"/>
        <w:spacing w:line="240" w:lineRule="auto"/>
      </w:pPr>
      <w:r>
        <w:t xml:space="preserve">La valeur nette des acquêts des époux doit être appréciée à la date de la dissolution du mariage ou, comme les parties l’ont choisi, à la date de la cessation de la vile commune, soit au 29 mars 2021. </w:t>
      </w:r>
    </w:p>
    <w:p w14:paraId="67D9D5A6" w14:textId="77777777" w:rsidR="00BC0596" w:rsidRDefault="00550CF2" w:rsidP="00617727">
      <w:pPr>
        <w:pStyle w:val="Paragrdouble"/>
        <w:spacing w:line="240" w:lineRule="auto"/>
      </w:pPr>
      <w:r>
        <w:t xml:space="preserve">Or, le montant que la demanderesse demande d’exclure constitue un montant d’épargne qu’elle entend utiliser pour rembourser ses cotisations non payées pour un congé de maladie </w:t>
      </w:r>
      <w:r w:rsidR="00617727">
        <w:t xml:space="preserve">qui </w:t>
      </w:r>
      <w:r>
        <w:t xml:space="preserve">s’est échelonné </w:t>
      </w:r>
      <w:r w:rsidR="00617727">
        <w:t xml:space="preserve">pendant et après la vie commune. Ainsi, le volet de la demande </w:t>
      </w:r>
      <w:r w:rsidR="000E6D66">
        <w:t xml:space="preserve">d’exclusion </w:t>
      </w:r>
      <w:r w:rsidR="00617727">
        <w:t xml:space="preserve">qui concerne les cotisations à payer pour </w:t>
      </w:r>
      <w:r w:rsidR="000E6D66">
        <w:t>la</w:t>
      </w:r>
      <w:r w:rsidR="00617727">
        <w:t xml:space="preserve"> période d’emploi postérieure à la date de la cessation de la vie commune n’est pas fondé</w:t>
      </w:r>
      <w:r w:rsidR="000E6D66">
        <w:t xml:space="preserve">. </w:t>
      </w:r>
      <w:r w:rsidR="00617727">
        <w:t>L</w:t>
      </w:r>
      <w:r w:rsidR="00FA0072">
        <w:t xml:space="preserve">es dettes contractées après la date à laquelle remontent les effets de la dissolution du régime ne font pas partie de la </w:t>
      </w:r>
      <w:r w:rsidR="0037109B">
        <w:t>s</w:t>
      </w:r>
      <w:r w:rsidR="00FA0072">
        <w:t>ociété d’acquêts</w:t>
      </w:r>
      <w:r>
        <w:rPr>
          <w:rStyle w:val="Appelnotedebasdep"/>
        </w:rPr>
        <w:footnoteReference w:id="14"/>
      </w:r>
      <w:r w:rsidR="00FA0072">
        <w:t>. Ainsi</w:t>
      </w:r>
      <w:r w:rsidR="00B864A7">
        <w:t xml:space="preserve">, le montant qu’elle dit avoir épargné pour rembourser </w:t>
      </w:r>
      <w:r w:rsidR="00CC10A9">
        <w:t>la dette découlant d</w:t>
      </w:r>
      <w:r w:rsidR="00B864A7">
        <w:t>es cotisations</w:t>
      </w:r>
      <w:r w:rsidR="00CC10A9">
        <w:t xml:space="preserve"> non payées</w:t>
      </w:r>
      <w:r w:rsidR="00B864A7">
        <w:t xml:space="preserve"> </w:t>
      </w:r>
      <w:r w:rsidR="00B075A0">
        <w:t xml:space="preserve">pour la période </w:t>
      </w:r>
      <w:r w:rsidR="00B864A7">
        <w:t xml:space="preserve">comprise entre le 29 mars 2021 et le mois d’avril 2022 ne peut être déduit de ses acquêts. </w:t>
      </w:r>
    </w:p>
    <w:p w14:paraId="2AE63E96" w14:textId="77777777" w:rsidR="00B075A0" w:rsidRDefault="00550CF2" w:rsidP="004C50A1">
      <w:pPr>
        <w:pStyle w:val="Paragrdouble"/>
        <w:spacing w:line="240" w:lineRule="auto"/>
      </w:pPr>
      <w:proofErr w:type="gramStart"/>
      <w:r>
        <w:t>Par contre</w:t>
      </w:r>
      <w:proofErr w:type="gramEnd"/>
      <w:r>
        <w:t>, l</w:t>
      </w:r>
      <w:r w:rsidR="00B864A7">
        <w:t xml:space="preserve">es cotisations non versées </w:t>
      </w:r>
      <w:r>
        <w:t xml:space="preserve">pour la période comprise </w:t>
      </w:r>
      <w:r w:rsidR="00B864A7">
        <w:t>entre le 18 janvier 2021 et le 29 mars 2021, soient celles qui concernant une période d’emploi qui précède la dissolution du régime matrimonial, peuvent être déduites</w:t>
      </w:r>
      <w:r w:rsidR="00CC10A9">
        <w:t xml:space="preserve"> puisqu’il s’agit d’une dette des acquêts. </w:t>
      </w:r>
      <w:r w:rsidR="00617727">
        <w:t xml:space="preserve">Le Tribunal les évalue sur une période de 9 semaines ce qui correspond à environ </w:t>
      </w:r>
      <w:r w:rsidR="0020423E">
        <w:t>4</w:t>
      </w:r>
      <w:r w:rsidR="00617727">
        <w:t xml:space="preserve"> périodes et demi de paye</w:t>
      </w:r>
      <w:r w:rsidR="00CC10A9">
        <w:t xml:space="preserve"> et </w:t>
      </w:r>
      <w:r w:rsidR="00617727">
        <w:t>donne un montant de 1</w:t>
      </w:r>
      <w:r w:rsidR="0020423E">
        <w:t xml:space="preserve"> 850,67 </w:t>
      </w:r>
      <w:r w:rsidR="00617727">
        <w:t>$</w:t>
      </w:r>
      <w:r>
        <w:rPr>
          <w:rStyle w:val="Appelnotedebasdep"/>
        </w:rPr>
        <w:footnoteReference w:id="15"/>
      </w:r>
      <w:r w:rsidR="00617727">
        <w:t xml:space="preserve">. </w:t>
      </w:r>
    </w:p>
    <w:p w14:paraId="5DFBCEF1" w14:textId="77777777" w:rsidR="00F1418B" w:rsidRDefault="00550CF2" w:rsidP="004C50A1">
      <w:pPr>
        <w:pStyle w:val="Paragrdouble"/>
        <w:spacing w:line="240" w:lineRule="auto"/>
      </w:pPr>
      <w:r>
        <w:lastRenderedPageBreak/>
        <w:t>Ainsi, la valeur nette des acquêts de la demanderesse est de 2</w:t>
      </w:r>
      <w:r w:rsidR="006335E3">
        <w:t>3 567.67 $</w:t>
      </w:r>
      <w:r>
        <w:rPr>
          <w:rStyle w:val="Appelnotedebasdep"/>
        </w:rPr>
        <w:footnoteReference w:id="16"/>
      </w:r>
      <w:r w:rsidR="006335E3">
        <w:t xml:space="preserve">. </w:t>
      </w:r>
    </w:p>
    <w:p w14:paraId="203ED436" w14:textId="77777777" w:rsidR="008515D0" w:rsidRPr="008515D0" w:rsidRDefault="00550CF2" w:rsidP="0014327C">
      <w:pPr>
        <w:pStyle w:val="Titre3"/>
      </w:pPr>
      <w:bookmarkStart w:id="124" w:name="_Toc256000026"/>
      <w:bookmarkStart w:id="125" w:name="_Toc155624951"/>
      <w:bookmarkStart w:id="126" w:name="_Toc156212584"/>
      <w:r w:rsidRPr="008515D0">
        <w:t>La valeur des acquêts du défendeur</w:t>
      </w:r>
      <w:bookmarkEnd w:id="124"/>
      <w:bookmarkEnd w:id="125"/>
      <w:bookmarkEnd w:id="126"/>
      <w:r w:rsidRPr="008515D0">
        <w:t xml:space="preserve"> </w:t>
      </w:r>
    </w:p>
    <w:p w14:paraId="255FDB3C" w14:textId="77777777" w:rsidR="008515D0" w:rsidRDefault="00550CF2" w:rsidP="008515D0">
      <w:pPr>
        <w:pStyle w:val="Paragrdouble"/>
        <w:spacing w:line="240" w:lineRule="auto"/>
      </w:pPr>
      <w:r>
        <w:t>Le solde accumulé par l</w:t>
      </w:r>
      <w:r w:rsidR="00766ABE">
        <w:t xml:space="preserve">e défendeur </w:t>
      </w:r>
      <w:r>
        <w:t xml:space="preserve">dans divers comptes de banque et dans son compte CELI </w:t>
      </w:r>
      <w:r w:rsidR="00532849">
        <w:t>au 31 mars 2021 est de 16 515,34 $. Le défendeur allègue que le montant de 8 244,90 $ déposé le 31 mars 2021 doit être déduit du solde parce que le dépôt a été fait deux jours après la date de cessation de la vie commune. Le dépôt représente</w:t>
      </w:r>
      <w:r w:rsidR="00B075A0">
        <w:t xml:space="preserve"> le versement de la rémunération du défendeur </w:t>
      </w:r>
      <w:r w:rsidR="00532849">
        <w:t xml:space="preserve">pour une période antérieure à la cessation de la vile commune. </w:t>
      </w:r>
    </w:p>
    <w:p w14:paraId="696A4870" w14:textId="77777777" w:rsidR="00532849" w:rsidRDefault="00550CF2" w:rsidP="008515D0">
      <w:pPr>
        <w:pStyle w:val="Paragrdouble"/>
        <w:spacing w:line="240" w:lineRule="auto"/>
      </w:pPr>
      <w:r>
        <w:t xml:space="preserve">Comme déjà mentionné, le salaire est un produit du travail au cours du régime </w:t>
      </w:r>
      <w:r w:rsidR="000E6D66">
        <w:t xml:space="preserve">et constitue </w:t>
      </w:r>
      <w:r>
        <w:t>un acquêt comme le prévoit expressément l’article 449 C.c.Q. et la composition du régime se cristallise le 29 mars 2021. Ainsi les salai</w:t>
      </w:r>
      <w:r w:rsidR="00CD5D55">
        <w:t>r</w:t>
      </w:r>
      <w:r>
        <w:t>es gag</w:t>
      </w:r>
      <w:r w:rsidR="00B075A0">
        <w:t xml:space="preserve">nés </w:t>
      </w:r>
      <w:r>
        <w:t>à cette date sont inclus dans les acquêts même si le montant est versé après la cessation de la vie commune.</w:t>
      </w:r>
      <w:r w:rsidR="0020423E">
        <w:t xml:space="preserve"> La même règle a été appliquée pour la demanderesse.</w:t>
      </w:r>
      <w:r>
        <w:t xml:space="preserve"> </w:t>
      </w:r>
    </w:p>
    <w:p w14:paraId="2D69E102" w14:textId="77777777" w:rsidR="00B075A0" w:rsidRDefault="00550CF2" w:rsidP="008515D0">
      <w:pPr>
        <w:pStyle w:val="Paragrdouble"/>
        <w:spacing w:line="240" w:lineRule="auto"/>
      </w:pPr>
      <w:r>
        <w:t xml:space="preserve">La valeur nette des acquêts du défendeur est donc de </w:t>
      </w:r>
      <w:r w:rsidR="006335E3">
        <w:t>16 515,34 $</w:t>
      </w:r>
      <w:r w:rsidR="00CC10A9">
        <w:t xml:space="preserve"> alors que la valeur de ceux de la demanderesse est de </w:t>
      </w:r>
      <w:r w:rsidR="00A30321">
        <w:t>23 567,67 $</w:t>
      </w:r>
      <w:r w:rsidR="00CC10A9">
        <w:t>.</w:t>
      </w:r>
      <w:r w:rsidR="00DF3487">
        <w:t xml:space="preserve"> En o</w:t>
      </w:r>
      <w:r w:rsidR="00CC10A9">
        <w:t xml:space="preserve">pérant compensation, la demanderesse </w:t>
      </w:r>
      <w:r w:rsidR="00766ABE">
        <w:t xml:space="preserve">doit </w:t>
      </w:r>
      <w:r w:rsidR="00CC10A9">
        <w:t xml:space="preserve">payer </w:t>
      </w:r>
      <w:r w:rsidR="00766ABE">
        <w:t xml:space="preserve">au défendeur la somme de </w:t>
      </w:r>
      <w:r w:rsidR="00A30321">
        <w:t>3 526,16 $</w:t>
      </w:r>
      <w:r w:rsidR="00766ABE">
        <w:t>.</w:t>
      </w:r>
      <w:r w:rsidR="00A30321">
        <w:t xml:space="preserve"> </w:t>
      </w:r>
    </w:p>
    <w:p w14:paraId="51E9C7EB" w14:textId="77777777" w:rsidR="001244C4" w:rsidRPr="001244C4" w:rsidRDefault="00550CF2" w:rsidP="00586C97">
      <w:pPr>
        <w:pStyle w:val="Titre2"/>
      </w:pPr>
      <w:bookmarkStart w:id="127" w:name="_Toc256000027"/>
      <w:bookmarkStart w:id="128" w:name="_Toc155624244"/>
      <w:bookmarkStart w:id="129" w:name="_Toc155624952"/>
      <w:bookmarkStart w:id="130" w:name="_Toc156212585"/>
      <w:r>
        <w:t xml:space="preserve">Autres demandes et </w:t>
      </w:r>
      <w:r w:rsidRPr="001244C4">
        <w:t>dommages-intérêts réclamés par le défendeur</w:t>
      </w:r>
      <w:bookmarkEnd w:id="127"/>
      <w:bookmarkEnd w:id="128"/>
      <w:bookmarkEnd w:id="129"/>
      <w:bookmarkEnd w:id="130"/>
    </w:p>
    <w:p w14:paraId="10A75312" w14:textId="1E20E472" w:rsidR="00B075A0" w:rsidRDefault="00550CF2" w:rsidP="004C50A1">
      <w:pPr>
        <w:pStyle w:val="Paragrdouble"/>
        <w:spacing w:line="240" w:lineRule="auto"/>
      </w:pPr>
      <w:r>
        <w:t xml:space="preserve">Le défendeur formule diverses demandes et réclame à la demanderesse des dommages-intérêts </w:t>
      </w:r>
      <w:r w:rsidR="00410E74">
        <w:t xml:space="preserve">de près de 300 000 $ </w:t>
      </w:r>
      <w:r>
        <w:t>pour d</w:t>
      </w:r>
      <w:r w:rsidR="00B30982">
        <w:t xml:space="preserve">es </w:t>
      </w:r>
      <w:r>
        <w:t>fautes civiles qu’il lui reproche. Chaque désaccord entre les parties concernant les respon</w:t>
      </w:r>
      <w:r w:rsidR="00007C42">
        <w:t xml:space="preserve">sabilités décisionnelles à l’égard de </w:t>
      </w:r>
      <w:r w:rsidR="004E1507">
        <w:t>X</w:t>
      </w:r>
      <w:r w:rsidR="00007C42">
        <w:t xml:space="preserve"> ou le refus de régler à la pièce certains éléments en cours d’instance sont perçus par le défendeur comme </w:t>
      </w:r>
      <w:r>
        <w:t xml:space="preserve">résultant de fautes commises par la demanderesse qui engagent sa responsabilité civile. </w:t>
      </w:r>
    </w:p>
    <w:p w14:paraId="7E2AA510" w14:textId="77777777" w:rsidR="00B075A0" w:rsidRDefault="00550CF2" w:rsidP="004C50A1">
      <w:pPr>
        <w:pStyle w:val="Paragrdouble"/>
        <w:spacing w:line="240" w:lineRule="auto"/>
      </w:pPr>
      <w:r>
        <w:t>Il est utile de noter que lors de l’audition, le procureur du défendeur a demandé au Tribunal de laisser le défendeur faire lui-même ses représentations concernant ses diverses réclamations parce qu’il a</w:t>
      </w:r>
      <w:r w:rsidR="000E6D66">
        <w:t xml:space="preserve"> avec lui </w:t>
      </w:r>
      <w:r>
        <w:t xml:space="preserve">une différence de point de vue. Le Tribunal a acquiescé à sa demande.   </w:t>
      </w:r>
    </w:p>
    <w:p w14:paraId="450B5A9D" w14:textId="77777777" w:rsidR="00007C42" w:rsidRDefault="00550CF2" w:rsidP="004C50A1">
      <w:pPr>
        <w:pStyle w:val="Paragrdouble"/>
        <w:spacing w:line="240" w:lineRule="auto"/>
      </w:pPr>
      <w:r>
        <w:t>Voici en résumé les demandes du défendeur</w:t>
      </w:r>
    </w:p>
    <w:p w14:paraId="5F9FFFFE" w14:textId="77777777" w:rsidR="00007C42" w:rsidRPr="000F7ACD" w:rsidRDefault="00550CF2" w:rsidP="000F7ACD">
      <w:pPr>
        <w:pStyle w:val="Paragrsimple"/>
        <w:numPr>
          <w:ilvl w:val="0"/>
          <w:numId w:val="0"/>
        </w:numPr>
        <w:ind w:left="709"/>
        <w:rPr>
          <w:i/>
          <w:iCs/>
        </w:rPr>
      </w:pPr>
      <w:bookmarkStart w:id="131" w:name="_Toc155624953"/>
      <w:r w:rsidRPr="000F7ACD">
        <w:rPr>
          <w:i/>
          <w:iCs/>
        </w:rPr>
        <w:t xml:space="preserve">Les bagues </w:t>
      </w:r>
      <w:r w:rsidR="00A402E7" w:rsidRPr="000F7ACD">
        <w:rPr>
          <w:i/>
          <w:iCs/>
        </w:rPr>
        <w:t>et les alliances</w:t>
      </w:r>
      <w:bookmarkEnd w:id="131"/>
    </w:p>
    <w:p w14:paraId="182C8DA4" w14:textId="77777777" w:rsidR="00A402E7" w:rsidRDefault="00550CF2" w:rsidP="004C50A1">
      <w:pPr>
        <w:pStyle w:val="Paragrdouble"/>
        <w:spacing w:line="240" w:lineRule="auto"/>
      </w:pPr>
      <w:r>
        <w:t xml:space="preserve">Le défendeur demande que les alliances soient vendues et que le prix de vente soit partagé. Il demande aussi </w:t>
      </w:r>
      <w:r w:rsidR="00B30982">
        <w:t xml:space="preserve">que </w:t>
      </w:r>
      <w:r>
        <w:t xml:space="preserve">la moitié </w:t>
      </w:r>
      <w:r w:rsidR="00B075A0">
        <w:t xml:space="preserve">de la valeur des </w:t>
      </w:r>
      <w:r>
        <w:t>bijou</w:t>
      </w:r>
      <w:r w:rsidR="00B075A0">
        <w:t>x</w:t>
      </w:r>
      <w:r>
        <w:t xml:space="preserve"> qu’il a donné</w:t>
      </w:r>
      <w:r w:rsidR="00B075A0">
        <w:t>s</w:t>
      </w:r>
      <w:r>
        <w:t xml:space="preserve"> à la demanderesse </w:t>
      </w:r>
      <w:r w:rsidR="00B075A0">
        <w:t>lui soit versée ou que les bijoux soient vendus et que l</w:t>
      </w:r>
      <w:r w:rsidR="005E54DD">
        <w:t>e</w:t>
      </w:r>
      <w:r w:rsidR="00B075A0">
        <w:t xml:space="preserve"> produit de la vente soit partagé</w:t>
      </w:r>
      <w:r w:rsidR="0020423E">
        <w:t>.</w:t>
      </w:r>
      <w:r w:rsidR="00B075A0">
        <w:t xml:space="preserve"> </w:t>
      </w:r>
      <w:r>
        <w:t xml:space="preserve"> </w:t>
      </w:r>
    </w:p>
    <w:p w14:paraId="0042824E" w14:textId="77777777" w:rsidR="00007C42" w:rsidRDefault="00550CF2" w:rsidP="004C50A1">
      <w:pPr>
        <w:pStyle w:val="Paragrdouble"/>
        <w:spacing w:line="240" w:lineRule="auto"/>
      </w:pPr>
      <w:r>
        <w:lastRenderedPageBreak/>
        <w:t>Cette demande n’est pas fondée. Les alliances sont des biens propres comme le prévoit l’article 450 ali</w:t>
      </w:r>
      <w:r w:rsidR="00CD5D55">
        <w:t>né</w:t>
      </w:r>
      <w:r>
        <w:t xml:space="preserve">a 5 C.c.Q. et ne sont pas partageables. Quant aux bijoux que le défendeur a pu donner à la demanderesse, il s’agit de cadeaux qui ne peuvent être réclamés après coup dans le cadre des procédures en divorce.  </w:t>
      </w:r>
    </w:p>
    <w:p w14:paraId="128DA6E2" w14:textId="77777777" w:rsidR="00007C42" w:rsidRPr="000F7ACD" w:rsidRDefault="00550CF2" w:rsidP="000F7ACD">
      <w:pPr>
        <w:pStyle w:val="Paragrsimple"/>
        <w:numPr>
          <w:ilvl w:val="0"/>
          <w:numId w:val="0"/>
        </w:numPr>
        <w:ind w:left="709"/>
        <w:rPr>
          <w:i/>
          <w:iCs/>
        </w:rPr>
      </w:pPr>
      <w:bookmarkStart w:id="132" w:name="_Toc155624954"/>
      <w:r w:rsidRPr="000F7ACD">
        <w:rPr>
          <w:i/>
          <w:iCs/>
        </w:rPr>
        <w:t xml:space="preserve">Compte </w:t>
      </w:r>
      <w:r w:rsidR="00A93556" w:rsidRPr="000F7ACD">
        <w:rPr>
          <w:i/>
          <w:iCs/>
        </w:rPr>
        <w:t>Netflix</w:t>
      </w:r>
      <w:bookmarkEnd w:id="132"/>
    </w:p>
    <w:p w14:paraId="5F47D696" w14:textId="77777777" w:rsidR="0035349E" w:rsidRDefault="00550CF2" w:rsidP="004C50A1">
      <w:pPr>
        <w:pStyle w:val="Paragrdouble"/>
        <w:spacing w:line="240" w:lineRule="auto"/>
      </w:pPr>
      <w:r>
        <w:t xml:space="preserve">Le défendeur réclame la différence entre le coût de son abonnement Netflix et le coût du forfait dont les parties bénéficiaient durant la vie commune. </w:t>
      </w:r>
    </w:p>
    <w:p w14:paraId="62002053" w14:textId="6EE8A7E7" w:rsidR="0035349E" w:rsidRDefault="00550CF2" w:rsidP="004C50A1">
      <w:pPr>
        <w:pStyle w:val="Paragrdouble"/>
        <w:spacing w:line="240" w:lineRule="auto"/>
      </w:pPr>
      <w:r>
        <w:t xml:space="preserve">La demanderesse explique que les parties utilisaient le compte Netflix de ses parents et </w:t>
      </w:r>
      <w:r w:rsidR="00DA3F4C">
        <w:t>qu’</w:t>
      </w:r>
      <w:r>
        <w:t xml:space="preserve">ils payaient la moitié du coût du forfait. Pendant sa grève de la faim, le défendeur a utilisé </w:t>
      </w:r>
      <w:r w:rsidR="000E6D66">
        <w:t>c</w:t>
      </w:r>
      <w:r>
        <w:t xml:space="preserve">e compte Netflix pour envoyer un message à </w:t>
      </w:r>
      <w:r w:rsidR="004E1507">
        <w:t>X</w:t>
      </w:r>
      <w:r w:rsidR="00DA3F4C">
        <w:t xml:space="preserve"> </w:t>
      </w:r>
      <w:r>
        <w:t xml:space="preserve">en indiquant que si elle l’appelait ou venait le voir, il mangerait. Les parents de la demanderesse ont été informés de cette situation et ils ont retiré le nom du défendeur de leur compte. </w:t>
      </w:r>
    </w:p>
    <w:p w14:paraId="39E4E86B" w14:textId="77777777" w:rsidR="00A93556" w:rsidRDefault="00550CF2" w:rsidP="004C50A1">
      <w:pPr>
        <w:pStyle w:val="Paragrdouble"/>
        <w:spacing w:line="240" w:lineRule="auto"/>
      </w:pPr>
      <w:r>
        <w:t xml:space="preserve">La réclamation du défendeur n’est pas fondée. D’une part, la demanderesse n’est pas responsable de la décision prise par ses parents. D’autre part, cette décision résulte d’une utilisation inappropriée du compte Netflix de la part du défendeur. Enfin, la cessation de la vie commune entraîne des coûts inévitables pour les parties qui ne peuvent </w:t>
      </w:r>
      <w:r w:rsidR="00DA3F4C">
        <w:t xml:space="preserve">ensuite </w:t>
      </w:r>
      <w:r>
        <w:t xml:space="preserve">se réclamer l’une et l’autre le coût de divers abonnements ou la perte de certains avantages. </w:t>
      </w:r>
    </w:p>
    <w:p w14:paraId="1DB529AA" w14:textId="77777777" w:rsidR="00A93556" w:rsidRPr="000F7ACD" w:rsidRDefault="00550CF2" w:rsidP="000F7ACD">
      <w:pPr>
        <w:pStyle w:val="Paragrsimple"/>
        <w:numPr>
          <w:ilvl w:val="0"/>
          <w:numId w:val="0"/>
        </w:numPr>
        <w:ind w:left="709"/>
        <w:rPr>
          <w:i/>
          <w:iCs/>
        </w:rPr>
      </w:pPr>
      <w:bookmarkStart w:id="133" w:name="_Toc155624955"/>
      <w:r>
        <w:rPr>
          <w:i/>
          <w:iCs/>
        </w:rPr>
        <w:t xml:space="preserve">Vêtements </w:t>
      </w:r>
      <w:r w:rsidRPr="000F7ACD">
        <w:rPr>
          <w:i/>
          <w:iCs/>
        </w:rPr>
        <w:t>et biens vendus</w:t>
      </w:r>
      <w:bookmarkEnd w:id="133"/>
    </w:p>
    <w:p w14:paraId="4A0C1B99" w14:textId="7AD6DDE3" w:rsidR="0035349E" w:rsidRDefault="00550CF2" w:rsidP="00DA3F4C">
      <w:pPr>
        <w:pStyle w:val="Paragrdouble"/>
        <w:spacing w:line="240" w:lineRule="auto"/>
      </w:pPr>
      <w:r>
        <w:t xml:space="preserve">Le défendeur demande que le Tribunal ordonne à la demanderesse qu’elle fournisse une liste de tous les vêtements et biens de </w:t>
      </w:r>
      <w:r w:rsidR="004E1507">
        <w:t>X</w:t>
      </w:r>
      <w:r>
        <w:t xml:space="preserve"> qu’elle a vendu</w:t>
      </w:r>
      <w:r w:rsidR="00DA3F4C">
        <w:t>s</w:t>
      </w:r>
      <w:r>
        <w:t xml:space="preserve"> sur </w:t>
      </w:r>
      <w:proofErr w:type="spellStart"/>
      <w:r>
        <w:t>Market</w:t>
      </w:r>
      <w:proofErr w:type="spellEnd"/>
      <w:r>
        <w:t xml:space="preserve"> Place ou autre et il réclame qu’elle lui verse la moitié des montants obtenus. Il réclame aussi la moitié du produit de la vente future de tout bien</w:t>
      </w:r>
      <w:r w:rsidR="00DA3F4C">
        <w:t xml:space="preserve"> appartenant à </w:t>
      </w:r>
      <w:r w:rsidR="004E1507">
        <w:t>X</w:t>
      </w:r>
      <w:r w:rsidR="00DA3F4C">
        <w:t>.</w:t>
      </w:r>
    </w:p>
    <w:p w14:paraId="4D8BA94D" w14:textId="6E8115EA" w:rsidR="0035349E" w:rsidRDefault="00550CF2" w:rsidP="004C50A1">
      <w:pPr>
        <w:pStyle w:val="Paragrdouble"/>
        <w:spacing w:line="240" w:lineRule="auto"/>
      </w:pPr>
      <w:r>
        <w:t xml:space="preserve">La demanderesse affirme qu’elle n’a </w:t>
      </w:r>
      <w:r w:rsidR="00B30982">
        <w:t xml:space="preserve">pas </w:t>
      </w:r>
      <w:r>
        <w:t xml:space="preserve">dressé une liste des </w:t>
      </w:r>
      <w:r w:rsidR="00766ABE">
        <w:t xml:space="preserve">biens </w:t>
      </w:r>
      <w:r>
        <w:t>qu’elle a vendu</w:t>
      </w:r>
      <w:r w:rsidR="00B30982">
        <w:t>s</w:t>
      </w:r>
      <w:r>
        <w:t xml:space="preserve"> ou donnés depuis la séparation des parties. Elle explique qu’il lui arrive de vendre sur </w:t>
      </w:r>
      <w:proofErr w:type="spellStart"/>
      <w:r>
        <w:t>Market</w:t>
      </w:r>
      <w:proofErr w:type="spellEnd"/>
      <w:r>
        <w:t xml:space="preserve"> Place des vêtements de </w:t>
      </w:r>
      <w:r w:rsidR="004E1507">
        <w:t>X</w:t>
      </w:r>
      <w:r>
        <w:t xml:space="preserve"> qui sont devenus trop petits ou des biens de peu de valeur qu’elle n’utilise plus. Il s’agit de ventes ponctuelles pour des montants très peu élevé</w:t>
      </w:r>
      <w:r w:rsidR="005E54DD">
        <w:t>s</w:t>
      </w:r>
      <w:r>
        <w:t xml:space="preserve">. Elle utilise le produit de la vente de </w:t>
      </w:r>
      <w:r w:rsidR="00B30982">
        <w:t>c</w:t>
      </w:r>
      <w:r>
        <w:t xml:space="preserve">es biens </w:t>
      </w:r>
      <w:r w:rsidR="00B30982">
        <w:t xml:space="preserve">pour </w:t>
      </w:r>
      <w:r>
        <w:t xml:space="preserve">acheter des choses à </w:t>
      </w:r>
      <w:r w:rsidR="004E1507">
        <w:t>X</w:t>
      </w:r>
      <w:r>
        <w:t xml:space="preserve"> ou pour lui donner de l’argent de poche.  </w:t>
      </w:r>
    </w:p>
    <w:p w14:paraId="01EADE52" w14:textId="579582AD" w:rsidR="00DA3F4C" w:rsidRDefault="00550CF2" w:rsidP="00DA3F4C">
      <w:pPr>
        <w:pStyle w:val="Paragrdouble"/>
        <w:spacing w:line="240" w:lineRule="auto"/>
      </w:pPr>
      <w:r>
        <w:t xml:space="preserve">La demande du défendeur n’est pas fondée. La demanderesse n’a pas mis en place un système organisé de ventes des biens </w:t>
      </w:r>
      <w:r w:rsidR="00B30982">
        <w:t xml:space="preserve">de </w:t>
      </w:r>
      <w:r w:rsidR="004E1507">
        <w:t>X</w:t>
      </w:r>
      <w:r>
        <w:t xml:space="preserve">. Le produit des ventes ponctuelles qu’elle fait est remis à </w:t>
      </w:r>
      <w:r w:rsidR="004E1507">
        <w:t>X</w:t>
      </w:r>
      <w:r>
        <w:t xml:space="preserve"> ou utilisé pour lui acheter des vêtements ou des biens. C’est l’enfant et non la demanderesse qui en bénéficie ultimement et il s’agit de montants négligeables dont le défendeur ne peut réclamer une part. </w:t>
      </w:r>
    </w:p>
    <w:p w14:paraId="2A5FA01F" w14:textId="1DC31E49" w:rsidR="00A93556" w:rsidRPr="000F7ACD" w:rsidRDefault="00550CF2" w:rsidP="000F7ACD">
      <w:pPr>
        <w:pStyle w:val="Paragrsimple"/>
        <w:numPr>
          <w:ilvl w:val="0"/>
          <w:numId w:val="0"/>
        </w:numPr>
        <w:ind w:left="709"/>
        <w:rPr>
          <w:i/>
          <w:iCs/>
        </w:rPr>
      </w:pPr>
      <w:bookmarkStart w:id="134" w:name="_Toc155624956"/>
      <w:r w:rsidRPr="000F7ACD">
        <w:rPr>
          <w:i/>
          <w:iCs/>
        </w:rPr>
        <w:t xml:space="preserve">Les relevés du téléphone cellulaire de </w:t>
      </w:r>
      <w:bookmarkEnd w:id="134"/>
      <w:r w:rsidR="004E1507">
        <w:rPr>
          <w:i/>
          <w:iCs/>
        </w:rPr>
        <w:t>X</w:t>
      </w:r>
    </w:p>
    <w:p w14:paraId="318E7ECF" w14:textId="623F4605" w:rsidR="00A93556" w:rsidRDefault="00550CF2" w:rsidP="004C50A1">
      <w:pPr>
        <w:pStyle w:val="Paragrdouble"/>
        <w:spacing w:line="240" w:lineRule="auto"/>
      </w:pPr>
      <w:r>
        <w:lastRenderedPageBreak/>
        <w:t xml:space="preserve">Le défendeur reproche à la demanderesse d’avoir donné un cellulaire à </w:t>
      </w:r>
      <w:r w:rsidR="004E1507">
        <w:t>X</w:t>
      </w:r>
      <w:r>
        <w:t xml:space="preserve"> sans l’informer. S’il avait su, il aurait pu communiquer directement avec l’enfant. Il demande </w:t>
      </w:r>
      <w:r w:rsidR="00DA3F4C">
        <w:t xml:space="preserve">que la demanderesse lui fournisse </w:t>
      </w:r>
      <w:r>
        <w:t xml:space="preserve">une copie des relevés de compte du cellulaire de </w:t>
      </w:r>
      <w:r w:rsidR="004E1507">
        <w:t>X</w:t>
      </w:r>
      <w:r w:rsidR="00DA3F4C">
        <w:t xml:space="preserve"> </w:t>
      </w:r>
      <w:r w:rsidR="006F3453">
        <w:t xml:space="preserve">pour </w:t>
      </w:r>
      <w:r w:rsidR="00DA3F4C">
        <w:t xml:space="preserve">qu’il puisse les utiliser dans le cadre de </w:t>
      </w:r>
      <w:r w:rsidR="006F3453">
        <w:t>son dossier à la cour criminelle</w:t>
      </w:r>
      <w:r>
        <w:t>.</w:t>
      </w:r>
    </w:p>
    <w:p w14:paraId="42A3A8DC" w14:textId="306E14FE" w:rsidR="006F3453" w:rsidRDefault="00550CF2" w:rsidP="004C50A1">
      <w:pPr>
        <w:pStyle w:val="Paragrdouble"/>
        <w:spacing w:line="240" w:lineRule="auto"/>
      </w:pPr>
      <w:r>
        <w:t>Cette demande n’</w:t>
      </w:r>
      <w:r w:rsidR="00DA3F4C">
        <w:t xml:space="preserve">est pas fondée. D’une part, </w:t>
      </w:r>
      <w:r w:rsidR="0035349E">
        <w:t xml:space="preserve">c’est la demanderesse qui paye le cellulaire de </w:t>
      </w:r>
      <w:r w:rsidR="004E1507">
        <w:t>X</w:t>
      </w:r>
      <w:r w:rsidR="0035349E">
        <w:t xml:space="preserve"> et </w:t>
      </w:r>
      <w:r w:rsidR="00DA3F4C">
        <w:t>rien dans la preuve ne justifie que les relevés de compte soient remis au défendeur. De plus, la présente instance ne peut être utilisée par le défendeur pour obtenir des éléments de preuve qu’il entend utilis</w:t>
      </w:r>
      <w:r w:rsidR="00B30982">
        <w:t>er</w:t>
      </w:r>
      <w:r w:rsidR="00DA3F4C">
        <w:t xml:space="preserve"> dans </w:t>
      </w:r>
      <w:r w:rsidR="00500481">
        <w:t xml:space="preserve">des instances à la chambre criminelle de la Cour du Québec. </w:t>
      </w:r>
      <w:r w:rsidR="0035349E">
        <w:t xml:space="preserve"> </w:t>
      </w:r>
    </w:p>
    <w:p w14:paraId="1B91DBB6" w14:textId="77777777" w:rsidR="006F3453" w:rsidRPr="000F7ACD" w:rsidRDefault="00550CF2" w:rsidP="000F7ACD">
      <w:pPr>
        <w:pStyle w:val="Paragrsimple"/>
        <w:numPr>
          <w:ilvl w:val="0"/>
          <w:numId w:val="0"/>
        </w:numPr>
        <w:ind w:left="709"/>
        <w:rPr>
          <w:i/>
          <w:iCs/>
        </w:rPr>
      </w:pPr>
      <w:bookmarkStart w:id="135" w:name="_Toc155624957"/>
      <w:r w:rsidRPr="000F7ACD">
        <w:rPr>
          <w:i/>
          <w:iCs/>
        </w:rPr>
        <w:t>Suivi père-fille</w:t>
      </w:r>
      <w:bookmarkEnd w:id="135"/>
    </w:p>
    <w:p w14:paraId="45A69C26" w14:textId="0A2832B0" w:rsidR="00A93556" w:rsidRDefault="00550CF2" w:rsidP="004C50A1">
      <w:pPr>
        <w:pStyle w:val="Paragrdouble"/>
        <w:spacing w:line="240" w:lineRule="auto"/>
      </w:pPr>
      <w:r>
        <w:t xml:space="preserve">Le défendeur reproche à la demanderesse de ne pas avoir donné son consentement pour un suivi père-fille </w:t>
      </w:r>
      <w:r w:rsidR="00500481">
        <w:t xml:space="preserve">avant le </w:t>
      </w:r>
      <w:r>
        <w:t>mois de mai 2023.</w:t>
      </w:r>
      <w:r w:rsidR="00C4086C">
        <w:t xml:space="preserve"> Il allègue que la situation a créé pour lui et pour </w:t>
      </w:r>
      <w:r w:rsidR="004E1507">
        <w:t>X</w:t>
      </w:r>
      <w:r w:rsidR="00500481">
        <w:t xml:space="preserve"> d</w:t>
      </w:r>
      <w:r w:rsidR="005E54DD">
        <w:t>u</w:t>
      </w:r>
      <w:r w:rsidR="00500481">
        <w:t xml:space="preserve"> </w:t>
      </w:r>
      <w:r w:rsidR="00C4086C">
        <w:t xml:space="preserve">stress et de l’anxiété et a retardé la consolidation de </w:t>
      </w:r>
      <w:r w:rsidR="000E6D66">
        <w:t>s</w:t>
      </w:r>
      <w:r w:rsidR="00C4086C">
        <w:t xml:space="preserve">a relation père-fille. Il </w:t>
      </w:r>
      <w:r w:rsidR="00500481">
        <w:t xml:space="preserve">allègue </w:t>
      </w:r>
      <w:r w:rsidR="00C4086C">
        <w:t xml:space="preserve">aussi qu’ils ont perdu </w:t>
      </w:r>
      <w:r w:rsidR="00500481">
        <w:t>la possibilité de bénéficier d’un suivi avec la thérapeute</w:t>
      </w:r>
      <w:r w:rsidR="00766ABE">
        <w:t xml:space="preserve"> Isabelle</w:t>
      </w:r>
      <w:r w:rsidR="00500481">
        <w:t xml:space="preserve"> Lafontaine </w:t>
      </w:r>
      <w:r w:rsidR="00C4086C">
        <w:t xml:space="preserve">en raison du refus de collaborer de la demanderesse. Il réclame à la demanderesse des dommages de 5 000 $. </w:t>
      </w:r>
    </w:p>
    <w:p w14:paraId="23C13F23" w14:textId="77777777" w:rsidR="00C4086C" w:rsidRDefault="00550CF2" w:rsidP="004C50A1">
      <w:pPr>
        <w:pStyle w:val="Paragrdouble"/>
        <w:spacing w:line="240" w:lineRule="auto"/>
      </w:pPr>
      <w:r>
        <w:t xml:space="preserve">La demande n’est pas fondée. Le défendeur n’a pas établi que la demanderesse a commis une faute civile qui engage sa responsabilité. Un désaccord </w:t>
      </w:r>
      <w:r w:rsidR="00500481">
        <w:t xml:space="preserve">entre les parties </w:t>
      </w:r>
      <w:r>
        <w:t>relativement au moment où il était opportun de débuter la thérapie père-fille a eu un impact sur le déb</w:t>
      </w:r>
      <w:r w:rsidR="002D3785">
        <w:t>u</w:t>
      </w:r>
      <w:r>
        <w:t>t du suivi</w:t>
      </w:r>
      <w:r w:rsidR="002950EB">
        <w:t>,</w:t>
      </w:r>
      <w:r>
        <w:t xml:space="preserve"> mais il n’est pas question d’une faute civile de la part de la demanderesse. </w:t>
      </w:r>
    </w:p>
    <w:p w14:paraId="479FF9AE" w14:textId="77777777" w:rsidR="00C4086C" w:rsidRDefault="00550CF2" w:rsidP="004C50A1">
      <w:pPr>
        <w:pStyle w:val="Paragrdouble"/>
        <w:spacing w:line="240" w:lineRule="auto"/>
      </w:pPr>
      <w:r>
        <w:t>Quant au fait que Mme Lafontaine ait finalement refusé de faire le suivi thérapeutique</w:t>
      </w:r>
      <w:r w:rsidR="00500481">
        <w:t xml:space="preserve"> père-fille</w:t>
      </w:r>
      <w:r>
        <w:t xml:space="preserve">, il était lié à un problème de santé et </w:t>
      </w:r>
      <w:r w:rsidR="00410E74">
        <w:t>non au refus de la demanderesse de collaborer.</w:t>
      </w:r>
    </w:p>
    <w:p w14:paraId="5F3A6B7D" w14:textId="432D3851" w:rsidR="00410E74" w:rsidRPr="000F7ACD" w:rsidRDefault="00550CF2" w:rsidP="000F7ACD">
      <w:pPr>
        <w:pStyle w:val="Paragrsimple"/>
        <w:numPr>
          <w:ilvl w:val="0"/>
          <w:numId w:val="0"/>
        </w:numPr>
        <w:ind w:left="709"/>
        <w:rPr>
          <w:i/>
          <w:iCs/>
        </w:rPr>
      </w:pPr>
      <w:bookmarkStart w:id="136" w:name="_Toc155624958"/>
      <w:r w:rsidRPr="000F7ACD">
        <w:rPr>
          <w:i/>
          <w:iCs/>
        </w:rPr>
        <w:t xml:space="preserve">Inscription scolaire de </w:t>
      </w:r>
      <w:r w:rsidR="004E1507">
        <w:rPr>
          <w:i/>
          <w:iCs/>
        </w:rPr>
        <w:t>X</w:t>
      </w:r>
      <w:r w:rsidRPr="000F7ACD">
        <w:rPr>
          <w:i/>
          <w:iCs/>
        </w:rPr>
        <w:t xml:space="preserve"> pour l’année 2022-2023</w:t>
      </w:r>
      <w:bookmarkEnd w:id="136"/>
    </w:p>
    <w:p w14:paraId="5F3A8E19" w14:textId="540E1E3A" w:rsidR="00410E74" w:rsidRDefault="00550CF2" w:rsidP="004C50A1">
      <w:pPr>
        <w:pStyle w:val="Paragrdouble"/>
        <w:spacing w:line="240" w:lineRule="auto"/>
      </w:pPr>
      <w:r>
        <w:t xml:space="preserve">Le défendeur reproche à la demanderesse d’avoir </w:t>
      </w:r>
      <w:r w:rsidR="0020423E">
        <w:t xml:space="preserve">fait </w:t>
      </w:r>
      <w:r>
        <w:t xml:space="preserve">seule le choix de l’école de </w:t>
      </w:r>
      <w:r w:rsidR="004E1507">
        <w:t>X</w:t>
      </w:r>
      <w:r w:rsidR="0020423E">
        <w:t xml:space="preserve"> </w:t>
      </w:r>
      <w:r>
        <w:t xml:space="preserve">pour l’année 2022-2023 et il lui réclame des dommages de 5 000 $. </w:t>
      </w:r>
    </w:p>
    <w:p w14:paraId="646A404D" w14:textId="3CAA73E8" w:rsidR="00410E74" w:rsidRDefault="00550CF2" w:rsidP="004C50A1">
      <w:pPr>
        <w:pStyle w:val="Paragrdouble"/>
        <w:spacing w:line="240" w:lineRule="auto"/>
      </w:pPr>
      <w:r>
        <w:t xml:space="preserve">La demande n’est pas fondée. </w:t>
      </w:r>
      <w:r w:rsidR="00500481">
        <w:t xml:space="preserve">L’année scolaire </w:t>
      </w:r>
      <w:r>
        <w:t xml:space="preserve">2022-2023 </w:t>
      </w:r>
      <w:r w:rsidR="00500481">
        <w:t>correspond</w:t>
      </w:r>
      <w:r w:rsidR="000E6D66">
        <w:t>ait</w:t>
      </w:r>
      <w:r w:rsidR="00500481">
        <w:t xml:space="preserve"> à la 6</w:t>
      </w:r>
      <w:r w:rsidR="00500481" w:rsidRPr="00500481">
        <w:rPr>
          <w:vertAlign w:val="superscript"/>
        </w:rPr>
        <w:t>e</w:t>
      </w:r>
      <w:r w:rsidR="00500481">
        <w:t xml:space="preserve"> année de </w:t>
      </w:r>
      <w:r w:rsidR="004E1507">
        <w:t>X</w:t>
      </w:r>
      <w:r w:rsidR="00500481">
        <w:t xml:space="preserve">. Au moment </w:t>
      </w:r>
      <w:r w:rsidR="001D096C">
        <w:t xml:space="preserve">pertinent, </w:t>
      </w:r>
      <w:r>
        <w:t xml:space="preserve">la demanderesse a simplement </w:t>
      </w:r>
      <w:r w:rsidR="00EE031C">
        <w:t xml:space="preserve">confirmé son </w:t>
      </w:r>
      <w:r>
        <w:t>inscri</w:t>
      </w:r>
      <w:r w:rsidR="00B30982">
        <w:t xml:space="preserve">ption </w:t>
      </w:r>
      <w:r>
        <w:t>à la même école</w:t>
      </w:r>
      <w:r w:rsidR="00EE031C">
        <w:t xml:space="preserve"> comme elle le fait chaque année</w:t>
      </w:r>
      <w:r>
        <w:t xml:space="preserve">. Il s’agissait de la continuité de la décision </w:t>
      </w:r>
      <w:r w:rsidR="00766ABE">
        <w:t xml:space="preserve">prise par </w:t>
      </w:r>
      <w:r>
        <w:t xml:space="preserve">les parties pendant la vie commune concernant l’école primaire fréquentée par l’enfant. La demanderesse n’a commis aucune faute civile pouvant entraîner sa responsabilité civile. </w:t>
      </w:r>
    </w:p>
    <w:p w14:paraId="5B31C767" w14:textId="77777777" w:rsidR="00410E74" w:rsidRPr="000F7ACD" w:rsidRDefault="00550CF2" w:rsidP="000F7ACD">
      <w:pPr>
        <w:pStyle w:val="Paragrsimple"/>
        <w:numPr>
          <w:ilvl w:val="0"/>
          <w:numId w:val="0"/>
        </w:numPr>
        <w:ind w:left="709"/>
        <w:rPr>
          <w:i/>
          <w:iCs/>
        </w:rPr>
      </w:pPr>
      <w:bookmarkStart w:id="137" w:name="_Toc155624959"/>
      <w:r>
        <w:rPr>
          <w:i/>
          <w:iCs/>
        </w:rPr>
        <w:t xml:space="preserve">Activités et </w:t>
      </w:r>
      <w:r w:rsidR="002D3785" w:rsidRPr="000F7ACD">
        <w:rPr>
          <w:i/>
          <w:iCs/>
        </w:rPr>
        <w:t>rendez-vous médicaux</w:t>
      </w:r>
      <w:bookmarkEnd w:id="137"/>
    </w:p>
    <w:p w14:paraId="1FBB96CF" w14:textId="77777777" w:rsidR="00410E74" w:rsidRDefault="00550CF2" w:rsidP="004C50A1">
      <w:pPr>
        <w:pStyle w:val="Paragrdouble"/>
        <w:spacing w:line="240" w:lineRule="auto"/>
      </w:pPr>
      <w:r>
        <w:lastRenderedPageBreak/>
        <w:t xml:space="preserve">Le défendeur reproche à la demanderesse </w:t>
      </w:r>
      <w:r w:rsidR="001D096C">
        <w:t>d</w:t>
      </w:r>
      <w:r>
        <w:t>’avoir pris seule plusieurs décisions qui relève</w:t>
      </w:r>
      <w:r w:rsidR="00B30982">
        <w:t>nt</w:t>
      </w:r>
      <w:r>
        <w:t xml:space="preserve"> des responsabilités décisionnelles des parents, notamment des suivis médicaux et diverses activités. Il </w:t>
      </w:r>
      <w:r w:rsidR="000E6D66">
        <w:t xml:space="preserve">lui </w:t>
      </w:r>
      <w:r>
        <w:t>réclame des dommages de 5 0000 $.</w:t>
      </w:r>
    </w:p>
    <w:p w14:paraId="7A953540" w14:textId="2DAF0057" w:rsidR="00EE031C" w:rsidRDefault="00550CF2" w:rsidP="004C50A1">
      <w:pPr>
        <w:pStyle w:val="Paragrdouble"/>
        <w:spacing w:line="240" w:lineRule="auto"/>
      </w:pPr>
      <w:r>
        <w:t xml:space="preserve">La demande n’est pas fondée. La communication entre les parties est impossible depuis la séparation et toute tentative de discussion culmine en conflit majeur. La demanderesse reproche au défendeur de ne pas lui répondre lorsqu’elle lui envoie des messages concernant des rendez-vous médicaux ou autres pour </w:t>
      </w:r>
      <w:r w:rsidR="004E1507">
        <w:t>X</w:t>
      </w:r>
      <w:r>
        <w:t xml:space="preserve">, ou encore de refuser </w:t>
      </w:r>
      <w:r w:rsidR="0020423E">
        <w:t xml:space="preserve">de consentir aux rendez-vous de </w:t>
      </w:r>
      <w:r w:rsidR="000B01B6">
        <w:t xml:space="preserve">X </w:t>
      </w:r>
      <w:r>
        <w:t xml:space="preserve">comme moyen de la manipuler, ou encore de répondre avec des courriels interminables et non pertinents. </w:t>
      </w:r>
    </w:p>
    <w:p w14:paraId="4928BEFA" w14:textId="77777777" w:rsidR="002D3785" w:rsidRDefault="00550CF2" w:rsidP="004C50A1">
      <w:pPr>
        <w:pStyle w:val="Paragrdouble"/>
        <w:spacing w:line="240" w:lineRule="auto"/>
      </w:pPr>
      <w:r>
        <w:t xml:space="preserve">La demanderesse a effectivement pris </w:t>
      </w:r>
      <w:r w:rsidR="00B30982">
        <w:t xml:space="preserve">quelques </w:t>
      </w:r>
      <w:r>
        <w:t>décisions comme des prises de rendez-vous médicaux et certaines activités sans consulter le défendeur au préalable, bien qu’elle l’ait tenu infor</w:t>
      </w:r>
      <w:r w:rsidR="000E6D66">
        <w:t>mé</w:t>
      </w:r>
      <w:r>
        <w:t xml:space="preserve"> des dates de rendez-vous. </w:t>
      </w:r>
    </w:p>
    <w:p w14:paraId="3B3357DC" w14:textId="77777777" w:rsidR="002D3785" w:rsidRDefault="00550CF2" w:rsidP="004C50A1">
      <w:pPr>
        <w:pStyle w:val="Paragrdouble"/>
        <w:spacing w:line="240" w:lineRule="auto"/>
      </w:pPr>
      <w:r>
        <w:t>Dans certains cas, le défendeur a refusé que la demanderesse prenne des rendez-vous de suivi médica</w:t>
      </w:r>
      <w:r w:rsidR="00CD5D55">
        <w:t>l</w:t>
      </w:r>
      <w:r>
        <w:t xml:space="preserve"> </w:t>
      </w:r>
      <w:r w:rsidR="00EE031C">
        <w:t>et l’intervention du Tribunal a été nécessaire pour permettre à l’enfant de bénéficier de suivis médicaux dont elle avait besoin</w:t>
      </w:r>
      <w:r>
        <w:t>.</w:t>
      </w:r>
    </w:p>
    <w:p w14:paraId="3BBE60FF" w14:textId="77777777" w:rsidR="002D3785" w:rsidRDefault="00550CF2" w:rsidP="00813629">
      <w:pPr>
        <w:pStyle w:val="Paragrdouble"/>
        <w:spacing w:line="240" w:lineRule="auto"/>
      </w:pPr>
      <w:r>
        <w:t xml:space="preserve"> </w:t>
      </w:r>
      <w:r w:rsidR="001D096C">
        <w:t xml:space="preserve">Les deux parties ont leur part de responsabilité. Elles </w:t>
      </w:r>
      <w:r>
        <w:t>devront apprendre à se faire confiance et à échanger concernant leurs responsabilités décisionnelles</w:t>
      </w:r>
      <w:r w:rsidR="002950EB">
        <w:t>,</w:t>
      </w:r>
      <w:r>
        <w:t xml:space="preserve"> mais aucune des situations ne correspond à une faute civile qu’aurait commise la demanderesse.</w:t>
      </w:r>
    </w:p>
    <w:p w14:paraId="119BFAD2" w14:textId="77777777" w:rsidR="002D3785" w:rsidRPr="000F7ACD" w:rsidRDefault="00550CF2" w:rsidP="000F7ACD">
      <w:pPr>
        <w:pStyle w:val="Paragrsimple"/>
        <w:numPr>
          <w:ilvl w:val="0"/>
          <w:numId w:val="0"/>
        </w:numPr>
        <w:ind w:left="709"/>
        <w:rPr>
          <w:i/>
          <w:iCs/>
        </w:rPr>
      </w:pPr>
      <w:bookmarkStart w:id="138" w:name="_Toc155624960"/>
      <w:r w:rsidRPr="000F7ACD">
        <w:rPr>
          <w:i/>
          <w:iCs/>
        </w:rPr>
        <w:t>Atteinte à la vie privée</w:t>
      </w:r>
      <w:bookmarkEnd w:id="138"/>
    </w:p>
    <w:p w14:paraId="27F1F826" w14:textId="77777777" w:rsidR="002D3785" w:rsidRDefault="00550CF2" w:rsidP="004C50A1">
      <w:pPr>
        <w:pStyle w:val="Paragrdouble"/>
        <w:spacing w:line="240" w:lineRule="auto"/>
      </w:pPr>
      <w:r>
        <w:t>Le défendeur reproche à la demanderesse d’avoir enregistré des conversations qu’il a</w:t>
      </w:r>
      <w:r w:rsidR="001D096C">
        <w:t xml:space="preserve"> eu</w:t>
      </w:r>
      <w:r w:rsidR="0020423E">
        <w:t>es</w:t>
      </w:r>
      <w:r w:rsidR="001D096C">
        <w:t xml:space="preserve"> </w:t>
      </w:r>
      <w:r>
        <w:t xml:space="preserve">avec l’enfant et </w:t>
      </w:r>
      <w:r w:rsidR="00766ABE">
        <w:t xml:space="preserve">il </w:t>
      </w:r>
      <w:r>
        <w:t xml:space="preserve">allègue que se faisant, elle a porté atteinte à sa vie privée et </w:t>
      </w:r>
      <w:r w:rsidR="000E6D66">
        <w:t xml:space="preserve">à </w:t>
      </w:r>
      <w:r>
        <w:t xml:space="preserve">celle de l’enfant. Il lui réclame des dommages de 30 000 $. </w:t>
      </w:r>
    </w:p>
    <w:p w14:paraId="08C98394" w14:textId="27CCB562" w:rsidR="00996A8A" w:rsidRDefault="00550CF2" w:rsidP="004C50A1">
      <w:pPr>
        <w:pStyle w:val="Paragrdouble"/>
        <w:spacing w:line="240" w:lineRule="auto"/>
      </w:pPr>
      <w:r>
        <w:t xml:space="preserve">La demanderesse a reconnu avoir enregistré </w:t>
      </w:r>
      <w:r w:rsidR="001D096C">
        <w:t xml:space="preserve">certaines </w:t>
      </w:r>
      <w:r>
        <w:t xml:space="preserve">conversations entre </w:t>
      </w:r>
      <w:r w:rsidR="004E1507">
        <w:t>X</w:t>
      </w:r>
      <w:r w:rsidR="001D096C">
        <w:t xml:space="preserve"> et le défendeur </w:t>
      </w:r>
      <w:r>
        <w:t xml:space="preserve">parce qu’elle était inquiète de la santé mentale </w:t>
      </w:r>
      <w:r w:rsidR="001D096C">
        <w:t xml:space="preserve">de ce dernier </w:t>
      </w:r>
      <w:r>
        <w:t xml:space="preserve">et de l’impact </w:t>
      </w:r>
      <w:r w:rsidR="00B30982">
        <w:t xml:space="preserve">de ses propos sur </w:t>
      </w:r>
      <w:r w:rsidR="004E1507">
        <w:t>X</w:t>
      </w:r>
      <w:r w:rsidR="00B30982">
        <w:t xml:space="preserve">. </w:t>
      </w:r>
      <w:r w:rsidR="001D096C">
        <w:t xml:space="preserve">Dans les mois qui ont suivi la séparation, </w:t>
      </w:r>
      <w:r w:rsidR="004E1507">
        <w:t>X</w:t>
      </w:r>
      <w:r w:rsidR="00EE031C">
        <w:t xml:space="preserve"> était troublée après ses appels avec son père. Dès qu’un juge lui a dit </w:t>
      </w:r>
      <w:r w:rsidR="00481FE8">
        <w:t xml:space="preserve">de cesser d’enregistrer les conversations, </w:t>
      </w:r>
      <w:r w:rsidR="00EE031C">
        <w:t xml:space="preserve">elle a cessé.  </w:t>
      </w:r>
    </w:p>
    <w:p w14:paraId="35C979F7" w14:textId="735733CF" w:rsidR="00996A8A" w:rsidRDefault="00550CF2" w:rsidP="004C50A1">
      <w:pPr>
        <w:pStyle w:val="Paragrdouble"/>
        <w:spacing w:line="240" w:lineRule="auto"/>
      </w:pPr>
      <w:r>
        <w:t xml:space="preserve">La demanderesse n’aurait pas dû enregistrer des conversations entre le défendeur et </w:t>
      </w:r>
      <w:r w:rsidR="004E1507">
        <w:t>X</w:t>
      </w:r>
      <w:r w:rsidR="001D096C">
        <w:t xml:space="preserve">, </w:t>
      </w:r>
      <w:r>
        <w:t>mais elle n’a pas fait ces enregistrements dans le dessein de nuire au défendeur et, dans les circonstances particulières de la présente affaire, son comportement ne constitue pas une faute pouvant entraîner sa responsabilité.</w:t>
      </w:r>
    </w:p>
    <w:p w14:paraId="0D58D139" w14:textId="77777777" w:rsidR="00996A8A" w:rsidRPr="000F7ACD" w:rsidRDefault="00550CF2" w:rsidP="000F7ACD">
      <w:pPr>
        <w:pStyle w:val="Paragrsimple"/>
        <w:numPr>
          <w:ilvl w:val="0"/>
          <w:numId w:val="0"/>
        </w:numPr>
        <w:ind w:left="709"/>
        <w:rPr>
          <w:i/>
          <w:iCs/>
        </w:rPr>
      </w:pPr>
      <w:bookmarkStart w:id="139" w:name="_Toc155624961"/>
      <w:r w:rsidRPr="000F7ACD">
        <w:rPr>
          <w:i/>
          <w:iCs/>
        </w:rPr>
        <w:t>Frais juridiques</w:t>
      </w:r>
      <w:bookmarkEnd w:id="139"/>
    </w:p>
    <w:p w14:paraId="235F3F0A" w14:textId="77777777" w:rsidR="00996A8A" w:rsidRDefault="00550CF2" w:rsidP="004C50A1">
      <w:pPr>
        <w:pStyle w:val="Paragrdouble"/>
        <w:spacing w:line="240" w:lineRule="auto"/>
      </w:pPr>
      <w:r>
        <w:t>Le défendeur reproche à la demanderesse d’avoir refusé de régler le dossier en médiation</w:t>
      </w:r>
      <w:r w:rsidR="00B30982">
        <w:t xml:space="preserve"> </w:t>
      </w:r>
      <w:r>
        <w:t>alors</w:t>
      </w:r>
      <w:r w:rsidR="00B30982">
        <w:t>,</w:t>
      </w:r>
      <w:r>
        <w:t xml:space="preserve"> que dit-il, il était prêt à lui donner tout ce qu’elle voulait</w:t>
      </w:r>
      <w:r w:rsidR="000E6D66">
        <w:t>,</w:t>
      </w:r>
      <w:r>
        <w:t xml:space="preserve"> à l’exception d’un désaccord concernant la valeur partageable de la résidence familiale. Il allègue qu’en refusant de régler le litige </w:t>
      </w:r>
      <w:r w:rsidR="001D096C">
        <w:t>rapidement</w:t>
      </w:r>
      <w:r w:rsidR="00B30982">
        <w:t xml:space="preserve">, </w:t>
      </w:r>
      <w:r>
        <w:t xml:space="preserve">la demanderesse l’a obligé à dépenser des frais </w:t>
      </w:r>
      <w:r>
        <w:lastRenderedPageBreak/>
        <w:t>d’avocats, ensuite à se représenter seul</w:t>
      </w:r>
      <w:r w:rsidR="0020423E">
        <w:t>,</w:t>
      </w:r>
      <w:r>
        <w:t xml:space="preserve"> faute de moyens financiers. Il allègue qu’il a subi du stress et de l’anxiété en raison du délai à régler le dossier. Il allègue que sa cote de crédit en a été affectée. Il réclame des dommages d’un montant de 41 348.10 $. </w:t>
      </w:r>
    </w:p>
    <w:p w14:paraId="1802397A" w14:textId="77777777" w:rsidR="00EE031C" w:rsidRDefault="00550CF2" w:rsidP="004C50A1">
      <w:pPr>
        <w:pStyle w:val="Paragrdouble"/>
        <w:spacing w:line="240" w:lineRule="auto"/>
      </w:pPr>
      <w:r>
        <w:t>La demanderesse</w:t>
      </w:r>
      <w:r w:rsidR="001D096C">
        <w:t>, de son côté,</w:t>
      </w:r>
      <w:r>
        <w:t xml:space="preserve"> allègue qu’elle a d</w:t>
      </w:r>
      <w:r w:rsidR="00CD5D55">
        <w:t>û</w:t>
      </w:r>
      <w:r>
        <w:t xml:space="preserve"> dépenser des montants importants en frais juridique</w:t>
      </w:r>
      <w:r w:rsidR="00CD5D55">
        <w:t>s</w:t>
      </w:r>
      <w:r>
        <w:t xml:space="preserve"> parce que le défendeur a multiplié les demandes sans fondement tout en omettant de collaborer à la mise en état du dossier</w:t>
      </w:r>
      <w:r w:rsidR="001D096C">
        <w:t>.</w:t>
      </w:r>
      <w:r>
        <w:t xml:space="preserve"> </w:t>
      </w:r>
    </w:p>
    <w:p w14:paraId="2863C4CE" w14:textId="77777777" w:rsidR="00996A8A" w:rsidRDefault="00550CF2" w:rsidP="004C50A1">
      <w:pPr>
        <w:pStyle w:val="Paragrdouble"/>
        <w:spacing w:line="240" w:lineRule="auto"/>
      </w:pPr>
      <w:r>
        <w:t xml:space="preserve">La </w:t>
      </w:r>
      <w:r w:rsidR="001D096C">
        <w:t xml:space="preserve">réclamation du défendeur n’est pas fondée. </w:t>
      </w:r>
      <w:r>
        <w:t>Les parties n’ont pas l’obligation de s’entendre et clairement</w:t>
      </w:r>
      <w:r w:rsidR="001D096C">
        <w:t>,</w:t>
      </w:r>
      <w:r>
        <w:t xml:space="preserve"> dans la présente affaire</w:t>
      </w:r>
      <w:r w:rsidR="00B30982">
        <w:t>,</w:t>
      </w:r>
      <w:r>
        <w:t xml:space="preserve"> plusieurs questions étaient et sont demeurées litigieuses et les empêchaient de régler le dossier en cours d’instance. Quant à la vente de la </w:t>
      </w:r>
      <w:r w:rsidR="00766ABE">
        <w:t xml:space="preserve">résidence familiale, </w:t>
      </w:r>
      <w:r>
        <w:t xml:space="preserve">c’est l’intervention du Tribunal qui a permis de dénouer l’impasse tout en réservant les droits des parties sur plusieurs questions qui demeuraient en litige. Aucune faute civile ne peut être attribuée à la demanderesse. </w:t>
      </w:r>
    </w:p>
    <w:p w14:paraId="1681D141" w14:textId="77777777" w:rsidR="00996A8A" w:rsidRPr="000F7ACD" w:rsidRDefault="00550CF2" w:rsidP="000F7ACD">
      <w:pPr>
        <w:pStyle w:val="Paragrsimple"/>
        <w:numPr>
          <w:ilvl w:val="0"/>
          <w:numId w:val="0"/>
        </w:numPr>
        <w:ind w:left="709"/>
        <w:rPr>
          <w:i/>
          <w:iCs/>
        </w:rPr>
      </w:pPr>
      <w:bookmarkStart w:id="140" w:name="_Toc155624962"/>
      <w:r w:rsidRPr="000F7ACD">
        <w:rPr>
          <w:i/>
          <w:iCs/>
        </w:rPr>
        <w:t xml:space="preserve">Communications entre les parties </w:t>
      </w:r>
      <w:r w:rsidR="001F246A" w:rsidRPr="000F7ACD">
        <w:rPr>
          <w:i/>
          <w:iCs/>
        </w:rPr>
        <w:t xml:space="preserve"> </w:t>
      </w:r>
      <w:bookmarkEnd w:id="140"/>
    </w:p>
    <w:p w14:paraId="0D4569DB" w14:textId="77777777" w:rsidR="001F246A" w:rsidRDefault="00550CF2" w:rsidP="001F246A">
      <w:pPr>
        <w:pStyle w:val="Paragrdouble"/>
        <w:spacing w:line="240" w:lineRule="auto"/>
      </w:pPr>
      <w:r>
        <w:t xml:space="preserve">  Le défendeur reproche à la demanderesse d’avoir utilisé des échanges sur </w:t>
      </w:r>
      <w:proofErr w:type="spellStart"/>
      <w:r>
        <w:t>Planiclik</w:t>
      </w:r>
      <w:proofErr w:type="spellEnd"/>
      <w:r>
        <w:t xml:space="preserve"> pour déposer </w:t>
      </w:r>
      <w:r w:rsidR="000552FB">
        <w:t xml:space="preserve">contre lui </w:t>
      </w:r>
      <w:r>
        <w:t xml:space="preserve">de fausses accusations criminelles parce qu’il a inscrit qu’il voulait voir sa fille le 11 novembre 2023 et parce qu’il a mis de l’information concernant les vacances 2023. Il reproche aussi à la demanderesse d’avoir utilisé son courriel sans son autorisation pour ouvrir </w:t>
      </w:r>
      <w:r w:rsidR="00EF121A">
        <w:t xml:space="preserve">un deuxième </w:t>
      </w:r>
      <w:r>
        <w:t xml:space="preserve">compte </w:t>
      </w:r>
      <w:r w:rsidR="00EF121A">
        <w:t xml:space="preserve">dans </w:t>
      </w:r>
      <w:proofErr w:type="spellStart"/>
      <w:r>
        <w:t>Planiclik</w:t>
      </w:r>
      <w:proofErr w:type="spellEnd"/>
      <w:r>
        <w:t>.</w:t>
      </w:r>
      <w:r w:rsidR="00EF121A">
        <w:t xml:space="preserve"> Il considère qu’elle utilise </w:t>
      </w:r>
      <w:proofErr w:type="spellStart"/>
      <w:r w:rsidR="00472010">
        <w:t>Planiclik</w:t>
      </w:r>
      <w:proofErr w:type="spellEnd"/>
      <w:r w:rsidR="00EF121A">
        <w:t xml:space="preserve"> </w:t>
      </w:r>
      <w:r w:rsidR="00472010">
        <w:t xml:space="preserve">comme </w:t>
      </w:r>
      <w:r w:rsidR="00EF121A">
        <w:t xml:space="preserve">tactique pour le faire arrêter et lui créer de l’anxiété. Il réclame des dommages de </w:t>
      </w:r>
      <w:r>
        <w:t>10</w:t>
      </w:r>
      <w:r w:rsidR="00EF121A">
        <w:t> 000 $.</w:t>
      </w:r>
    </w:p>
    <w:p w14:paraId="3AFAB5B9" w14:textId="77777777" w:rsidR="00481FE8" w:rsidRDefault="00550CF2" w:rsidP="006373BE">
      <w:pPr>
        <w:pStyle w:val="Paragrdouble"/>
        <w:spacing w:line="240" w:lineRule="auto"/>
      </w:pPr>
      <w:r>
        <w:t>La demande n’a pas de fondement. Les parties ne s’entendent pas sur les moyens de communiquer entre eux et sur les informations qu’il est pertinent de se transmettre</w:t>
      </w:r>
      <w:r w:rsidR="00754466">
        <w:t xml:space="preserve">. </w:t>
      </w:r>
      <w:r w:rsidR="007B190A">
        <w:t>La demanderesse reproche au défendeur d’</w:t>
      </w:r>
      <w:r w:rsidR="00472010">
        <w:t xml:space="preserve">avoir utilisé l’application </w:t>
      </w:r>
      <w:proofErr w:type="spellStart"/>
      <w:r w:rsidR="00472010">
        <w:t>Planiclik</w:t>
      </w:r>
      <w:proofErr w:type="spellEnd"/>
      <w:r w:rsidR="00472010">
        <w:t xml:space="preserve"> </w:t>
      </w:r>
      <w:r w:rsidR="007B190A">
        <w:t>pour lui transmettre de l’information inappropriée et harcelante.</w:t>
      </w:r>
      <w:r>
        <w:t xml:space="preserve"> </w:t>
      </w:r>
    </w:p>
    <w:p w14:paraId="3F1A58C4" w14:textId="77777777" w:rsidR="00472010" w:rsidRDefault="00550CF2" w:rsidP="005068B3">
      <w:pPr>
        <w:pStyle w:val="Paragrdouble"/>
        <w:spacing w:line="240" w:lineRule="auto"/>
      </w:pPr>
      <w:r>
        <w:t>Chaque partie formule donc des reproches à l’endroit de l’autre</w:t>
      </w:r>
      <w:r w:rsidR="00D1001A">
        <w:t>,</w:t>
      </w:r>
      <w:r>
        <w:t xml:space="preserve"> mais la preuve ne permet pas de conclure </w:t>
      </w:r>
      <w:r w:rsidR="007B190A">
        <w:t xml:space="preserve">que la </w:t>
      </w:r>
      <w:r w:rsidR="00EF121A">
        <w:t xml:space="preserve">demanderesse a </w:t>
      </w:r>
      <w:r w:rsidR="007B190A">
        <w:t>déjà u</w:t>
      </w:r>
      <w:r w:rsidR="00EF121A">
        <w:t xml:space="preserve">tilisé </w:t>
      </w:r>
      <w:proofErr w:type="spellStart"/>
      <w:r w:rsidR="00EF121A">
        <w:t>Planiclik</w:t>
      </w:r>
      <w:proofErr w:type="spellEnd"/>
      <w:r w:rsidR="00EF121A">
        <w:t xml:space="preserve"> d’une façon qui pourrait constituer une faute pouvant engager sa responsabilité</w:t>
      </w:r>
      <w:r>
        <w:t>.</w:t>
      </w:r>
    </w:p>
    <w:p w14:paraId="70CC39E2" w14:textId="77777777" w:rsidR="00EF121A" w:rsidRPr="000F7ACD" w:rsidRDefault="00550CF2" w:rsidP="000F7ACD">
      <w:pPr>
        <w:pStyle w:val="Paragrsimple"/>
        <w:numPr>
          <w:ilvl w:val="0"/>
          <w:numId w:val="0"/>
        </w:numPr>
        <w:ind w:left="709"/>
        <w:rPr>
          <w:i/>
          <w:iCs/>
        </w:rPr>
      </w:pPr>
      <w:bookmarkStart w:id="141" w:name="_Toc155624963"/>
      <w:r>
        <w:rPr>
          <w:i/>
          <w:iCs/>
        </w:rPr>
        <w:t>P</w:t>
      </w:r>
      <w:r w:rsidRPr="000F7ACD">
        <w:rPr>
          <w:i/>
          <w:iCs/>
        </w:rPr>
        <w:t>hotos bloquées</w:t>
      </w:r>
      <w:bookmarkEnd w:id="141"/>
    </w:p>
    <w:p w14:paraId="65D57568" w14:textId="736B89C7" w:rsidR="002D3785" w:rsidRDefault="00550CF2" w:rsidP="004C50A1">
      <w:pPr>
        <w:pStyle w:val="Paragrdouble"/>
        <w:spacing w:line="240" w:lineRule="auto"/>
      </w:pPr>
      <w:r>
        <w:t xml:space="preserve"> </w:t>
      </w:r>
      <w:r w:rsidR="00EF121A">
        <w:t xml:space="preserve">Le défendeur reproche à la demanderesse d’avoir bloqué la </w:t>
      </w:r>
      <w:r w:rsidR="00FE5BEE">
        <w:t xml:space="preserve">transmission de </w:t>
      </w:r>
      <w:r w:rsidR="00EF121A">
        <w:t>photo</w:t>
      </w:r>
      <w:r w:rsidR="00FE5BEE">
        <w:t>s</w:t>
      </w:r>
      <w:r w:rsidR="00EF121A">
        <w:t xml:space="preserve"> </w:t>
      </w:r>
      <w:r w:rsidR="00FE5BEE">
        <w:t xml:space="preserve">via Air drop </w:t>
      </w:r>
      <w:r w:rsidR="00EF121A">
        <w:t xml:space="preserve">pour nuire à sa relation avec </w:t>
      </w:r>
      <w:r w:rsidR="004E1507">
        <w:t>X</w:t>
      </w:r>
      <w:r w:rsidR="0020423E">
        <w:t xml:space="preserve"> et il prétend </w:t>
      </w:r>
      <w:r w:rsidR="00EF121A">
        <w:t xml:space="preserve">qu’il s’agit d’une de ses tactiques aliénantes. Il réclame </w:t>
      </w:r>
      <w:r w:rsidR="00FE5BEE">
        <w:t xml:space="preserve">à la demanderesse </w:t>
      </w:r>
      <w:r w:rsidR="00EF121A">
        <w:t xml:space="preserve">des dommages de 5 000 $. </w:t>
      </w:r>
    </w:p>
    <w:p w14:paraId="4905FC9C" w14:textId="7F91819D" w:rsidR="000A4ECF" w:rsidRDefault="00550CF2" w:rsidP="004C50A1">
      <w:pPr>
        <w:pStyle w:val="Paragrdouble"/>
        <w:spacing w:line="240" w:lineRule="auto"/>
      </w:pPr>
      <w:r>
        <w:t xml:space="preserve">La demanderesse </w:t>
      </w:r>
      <w:r w:rsidR="00FE5BEE">
        <w:t xml:space="preserve">réfute l’allégation du défendeur et nie avoir bloqué le transfert de photos entre le défendeur et </w:t>
      </w:r>
      <w:r w:rsidR="004E1507">
        <w:t>X</w:t>
      </w:r>
      <w:r w:rsidR="00FE5BEE">
        <w:t xml:space="preserve">. </w:t>
      </w:r>
      <w:r>
        <w:t xml:space="preserve"> </w:t>
      </w:r>
    </w:p>
    <w:p w14:paraId="05B8C0BF" w14:textId="77777777" w:rsidR="00EF121A" w:rsidRDefault="00550CF2" w:rsidP="004C50A1">
      <w:pPr>
        <w:pStyle w:val="Paragrdouble"/>
        <w:spacing w:line="240" w:lineRule="auto"/>
      </w:pPr>
      <w:r>
        <w:t>La preuve ne démontre pas que la demanderesse a limité ou empêché les communications entre le défendeur et l’enfant. Aucune faute civile à cet égard pouvant engager sa responsabilité ne peut lui être imputée.</w:t>
      </w:r>
    </w:p>
    <w:p w14:paraId="1BC70B39" w14:textId="77777777" w:rsidR="00EF121A" w:rsidRPr="000F7ACD" w:rsidRDefault="00550CF2" w:rsidP="000F7ACD">
      <w:pPr>
        <w:pStyle w:val="Paragrsimple"/>
        <w:numPr>
          <w:ilvl w:val="0"/>
          <w:numId w:val="0"/>
        </w:numPr>
        <w:ind w:left="709"/>
        <w:rPr>
          <w:i/>
          <w:iCs/>
        </w:rPr>
      </w:pPr>
      <w:bookmarkStart w:id="142" w:name="_Toc155624964"/>
      <w:r w:rsidRPr="000F7ACD">
        <w:rPr>
          <w:i/>
          <w:iCs/>
        </w:rPr>
        <w:lastRenderedPageBreak/>
        <w:t>Impossible de parler avec l’enfant</w:t>
      </w:r>
      <w:bookmarkEnd w:id="142"/>
    </w:p>
    <w:p w14:paraId="3E064726" w14:textId="36705A76" w:rsidR="00EF121A" w:rsidRDefault="00550CF2" w:rsidP="004C50A1">
      <w:pPr>
        <w:pStyle w:val="Paragrdouble"/>
        <w:spacing w:line="240" w:lineRule="auto"/>
      </w:pPr>
      <w:r>
        <w:t xml:space="preserve">Le défendeur reproche à la demanderesse d’empêcher ou de limiter ses conversations avec l’enfant. Il allègue </w:t>
      </w:r>
      <w:r w:rsidR="00754466">
        <w:t xml:space="preserve">être </w:t>
      </w:r>
      <w:r>
        <w:t xml:space="preserve">souvent </w:t>
      </w:r>
      <w:r w:rsidR="00754466">
        <w:t xml:space="preserve">incapable </w:t>
      </w:r>
      <w:r>
        <w:t xml:space="preserve">d’avoir </w:t>
      </w:r>
      <w:r w:rsidR="00754466">
        <w:t>d</w:t>
      </w:r>
      <w:r>
        <w:t xml:space="preserve">es contacts téléphoniques ou </w:t>
      </w:r>
      <w:r w:rsidR="00754466">
        <w:t>virtuels ave</w:t>
      </w:r>
      <w:r>
        <w:t xml:space="preserve">c </w:t>
      </w:r>
      <w:r w:rsidR="004E1507">
        <w:t>X</w:t>
      </w:r>
      <w:r w:rsidR="00754466">
        <w:t xml:space="preserve"> </w:t>
      </w:r>
      <w:r>
        <w:t>même lors</w:t>
      </w:r>
      <w:r w:rsidR="00FE5BEE">
        <w:t xml:space="preserve">qu’ils </w:t>
      </w:r>
      <w:r w:rsidR="00754466">
        <w:t>sont p</w:t>
      </w:r>
      <w:r>
        <w:t xml:space="preserve">révus par ordonnances. Il allègue aussi que la demanderesse </w:t>
      </w:r>
      <w:r w:rsidR="008577A2">
        <w:t xml:space="preserve">fait volontairement des activités avec </w:t>
      </w:r>
      <w:r w:rsidR="004E1507">
        <w:t>X</w:t>
      </w:r>
      <w:r w:rsidR="00FE5BEE">
        <w:t xml:space="preserve"> </w:t>
      </w:r>
      <w:r w:rsidR="008577A2">
        <w:t>lorsqu’il est censé av</w:t>
      </w:r>
      <w:r w:rsidR="00481FE8">
        <w:t>oir</w:t>
      </w:r>
      <w:r w:rsidR="008577A2">
        <w:t xml:space="preserve"> un contact avec elle ou lui permet de faire des activités comme aller garder. Il réclame </w:t>
      </w:r>
      <w:r w:rsidR="00FE5BEE">
        <w:t xml:space="preserve">à la demanderesse </w:t>
      </w:r>
      <w:r w:rsidR="008577A2">
        <w:t>des dommages de 10 000 $.</w:t>
      </w:r>
    </w:p>
    <w:p w14:paraId="11E4548D" w14:textId="53A228BA" w:rsidR="008577A2" w:rsidRDefault="00550CF2" w:rsidP="004C50A1">
      <w:pPr>
        <w:pStyle w:val="Paragrdouble"/>
        <w:spacing w:line="240" w:lineRule="auto"/>
      </w:pPr>
      <w:r>
        <w:t xml:space="preserve">La demande n’a pas de fondement. La preuve ne permet pas de conclure que la demanderesse a volontairement voulu empêcher ou limiter les contacts entre </w:t>
      </w:r>
      <w:r w:rsidR="00754466">
        <w:t xml:space="preserve">le défendeur et </w:t>
      </w:r>
      <w:r w:rsidR="004E1507">
        <w:t>X</w:t>
      </w:r>
      <w:r w:rsidR="00754466">
        <w:t xml:space="preserve">. Cette dernière </w:t>
      </w:r>
      <w:r>
        <w:t>a parfois refusé d’avoir des contacts avec son père et elle a parfois particip</w:t>
      </w:r>
      <w:r w:rsidR="00CD5D55">
        <w:t>é</w:t>
      </w:r>
      <w:r>
        <w:t xml:space="preserve"> à des activités ou des engagements durant les périodes prévues de contacts père-fille. </w:t>
      </w:r>
      <w:r w:rsidR="004E1507">
        <w:t>X</w:t>
      </w:r>
      <w:r w:rsidR="00FE5BEE">
        <w:t xml:space="preserve"> a 13 ans et elle a des activités </w:t>
      </w:r>
      <w:r w:rsidR="00754466">
        <w:t xml:space="preserve">personnelles </w:t>
      </w:r>
      <w:r w:rsidR="00FE5BEE">
        <w:t>comme tou</w:t>
      </w:r>
      <w:r w:rsidR="00754466">
        <w:t>s</w:t>
      </w:r>
      <w:r w:rsidR="00FE5BEE">
        <w:t xml:space="preserve"> </w:t>
      </w:r>
      <w:r w:rsidR="00481FE8">
        <w:t xml:space="preserve">les </w:t>
      </w:r>
      <w:r w:rsidR="00FE5BEE">
        <w:t>enfant</w:t>
      </w:r>
      <w:r w:rsidR="00481FE8">
        <w:t>s</w:t>
      </w:r>
      <w:r w:rsidR="00FE5BEE">
        <w:t xml:space="preserve"> de son âge</w:t>
      </w:r>
      <w:r w:rsidR="00754466">
        <w:t xml:space="preserve"> et les parents doivent faire preuve de flexibilité dans l’aménagement des contacts</w:t>
      </w:r>
      <w:r w:rsidR="00FE5BEE">
        <w:t xml:space="preserve">. </w:t>
      </w:r>
      <w:r>
        <w:t>Elle a d’ailleurs exprimé à plusieurs reprises à sa procureure qu’elle trouvait très lourd de devoir parler à son père à des moments prédéterminés.</w:t>
      </w:r>
    </w:p>
    <w:p w14:paraId="7F8C4D3B" w14:textId="77777777" w:rsidR="008577A2" w:rsidRDefault="00550CF2" w:rsidP="008577A2">
      <w:pPr>
        <w:pStyle w:val="Paragrdouble"/>
        <w:spacing w:line="240" w:lineRule="auto"/>
      </w:pPr>
      <w:r>
        <w:t xml:space="preserve"> Aucune faute pouvant engager </w:t>
      </w:r>
      <w:r w:rsidR="00FE5BEE">
        <w:t xml:space="preserve">la </w:t>
      </w:r>
      <w:r>
        <w:t xml:space="preserve">responsabilité ne peut </w:t>
      </w:r>
      <w:r w:rsidR="00FE5BEE">
        <w:t>être</w:t>
      </w:r>
      <w:r>
        <w:t xml:space="preserve"> imputée</w:t>
      </w:r>
      <w:r w:rsidR="00FE5BEE">
        <w:t xml:space="preserve"> à la demanderesse</w:t>
      </w:r>
      <w:r>
        <w:t>.</w:t>
      </w:r>
    </w:p>
    <w:p w14:paraId="447BD07C" w14:textId="77777777" w:rsidR="008577A2" w:rsidRPr="000F7ACD" w:rsidRDefault="00550CF2" w:rsidP="000F7ACD">
      <w:pPr>
        <w:pStyle w:val="Paragrsimple"/>
        <w:numPr>
          <w:ilvl w:val="0"/>
          <w:numId w:val="0"/>
        </w:numPr>
        <w:ind w:left="709"/>
        <w:rPr>
          <w:i/>
          <w:iCs/>
        </w:rPr>
      </w:pPr>
      <w:bookmarkStart w:id="143" w:name="_Toc155624965"/>
      <w:r w:rsidRPr="000F7ACD">
        <w:rPr>
          <w:i/>
          <w:iCs/>
        </w:rPr>
        <w:t>Renouvellement d</w:t>
      </w:r>
      <w:bookmarkEnd w:id="143"/>
      <w:r w:rsidR="00EC1228">
        <w:rPr>
          <w:i/>
          <w:iCs/>
        </w:rPr>
        <w:t>e son bail</w:t>
      </w:r>
    </w:p>
    <w:p w14:paraId="5CFA0F38" w14:textId="77777777" w:rsidR="008577A2" w:rsidRDefault="00550CF2" w:rsidP="004C50A1">
      <w:pPr>
        <w:pStyle w:val="Paragrdouble"/>
        <w:spacing w:line="240" w:lineRule="auto"/>
      </w:pPr>
      <w:r>
        <w:t xml:space="preserve">Le défendeur allègue qu’en raison du refus de la demanderesse de négocier de bonne foi la question du rachat de la résidence familiale, il n’avait pas l’argent nécessaire pour se racheter une maison. Il a donc dû renouveler son bail et le prix des maisons et les taux d’intérêt ont explosé. </w:t>
      </w:r>
      <w:r w:rsidR="00FE5BEE">
        <w:t xml:space="preserve">Il a aussi perdu la possibilité de bénéficier d’un taux </w:t>
      </w:r>
      <w:r w:rsidR="000552FB">
        <w:t xml:space="preserve">d’intérêt </w:t>
      </w:r>
      <w:r w:rsidR="00FE5BEE">
        <w:t>préférentiel</w:t>
      </w:r>
      <w:r w:rsidR="002A3468">
        <w:t xml:space="preserve">. </w:t>
      </w:r>
      <w:r>
        <w:t>I</w:t>
      </w:r>
      <w:r w:rsidR="002A3468">
        <w:t>l</w:t>
      </w:r>
      <w:r>
        <w:t xml:space="preserve"> prétend que son incapacité de s’acheter une maison est imputable à la demanderesse</w:t>
      </w:r>
      <w:r w:rsidR="000552FB">
        <w:t xml:space="preserve"> et il lui </w:t>
      </w:r>
      <w:r>
        <w:t>réclame des dommages de 80 000 $.</w:t>
      </w:r>
    </w:p>
    <w:p w14:paraId="0026BFF3" w14:textId="77777777" w:rsidR="008577A2" w:rsidRDefault="00550CF2" w:rsidP="004C50A1">
      <w:pPr>
        <w:pStyle w:val="Paragrdouble"/>
        <w:spacing w:line="240" w:lineRule="auto"/>
      </w:pPr>
      <w:r>
        <w:t xml:space="preserve">La demande n’a pas de fondement. Les parties ne s’entendaient pas sur plusieurs éléments qui empêchaient le rachat de </w:t>
      </w:r>
      <w:r w:rsidR="00EC1228">
        <w:t>la part du défendeur dans la résidence familiale.</w:t>
      </w:r>
      <w:r>
        <w:t xml:space="preserve"> La demanderesse n’a pas fait preuve de mauvaise foi et aucune faute pouvant engager sa responsabilité </w:t>
      </w:r>
      <w:r w:rsidR="001F246A">
        <w:t xml:space="preserve">civile </w:t>
      </w:r>
      <w:r>
        <w:t xml:space="preserve">ne peut lui être imputée. </w:t>
      </w:r>
    </w:p>
    <w:p w14:paraId="699E7044" w14:textId="77777777" w:rsidR="008577A2" w:rsidRPr="000F7ACD" w:rsidRDefault="00550CF2" w:rsidP="000F7ACD">
      <w:pPr>
        <w:pStyle w:val="Paragrsimple"/>
        <w:numPr>
          <w:ilvl w:val="0"/>
          <w:numId w:val="0"/>
        </w:numPr>
        <w:ind w:left="709"/>
        <w:rPr>
          <w:i/>
          <w:iCs/>
        </w:rPr>
      </w:pPr>
      <w:bookmarkStart w:id="144" w:name="_Toc155624966"/>
      <w:r w:rsidRPr="000F7ACD">
        <w:rPr>
          <w:i/>
          <w:iCs/>
        </w:rPr>
        <w:t>Semaine de relâche et vacances d’été 2023</w:t>
      </w:r>
      <w:bookmarkEnd w:id="144"/>
    </w:p>
    <w:p w14:paraId="7E45DA3C" w14:textId="4078F0D2" w:rsidR="008577A2" w:rsidRDefault="00550CF2" w:rsidP="004C50A1">
      <w:pPr>
        <w:pStyle w:val="Paragrdouble"/>
        <w:spacing w:line="240" w:lineRule="auto"/>
      </w:pPr>
      <w:r>
        <w:t>Le défendeur reproche à la demanderesse d’avoir brimé ses droits parentaux en refusant de tenir compte de ses demandes de temps parental pour le congé d’été et pour la semaine de relâche</w:t>
      </w:r>
      <w:r w:rsidR="000552FB">
        <w:t xml:space="preserve"> 2023</w:t>
      </w:r>
      <w:r>
        <w:t xml:space="preserve">. </w:t>
      </w:r>
      <w:r w:rsidR="00CF02CE">
        <w:t xml:space="preserve">Il lui reproche aussi d’avoir fait des plans de vacances avec l’enfant sans d’abord en discuter avec lui. Il lui reproche aussi d’être partie </w:t>
      </w:r>
      <w:r w:rsidR="00C24303">
        <w:t>[dans la Région A]</w:t>
      </w:r>
      <w:r w:rsidR="00CF02CE">
        <w:t xml:space="preserve"> avec</w:t>
      </w:r>
      <w:r w:rsidR="002A3468">
        <w:t xml:space="preserve"> </w:t>
      </w:r>
      <w:r w:rsidR="004E1507">
        <w:t>X</w:t>
      </w:r>
      <w:r w:rsidR="002A3468">
        <w:t xml:space="preserve"> </w:t>
      </w:r>
      <w:r w:rsidR="00CF02CE">
        <w:t>lors de la semaine de relâche sans y avoir été autorisé</w:t>
      </w:r>
      <w:r w:rsidR="00CD5D55">
        <w:t>e</w:t>
      </w:r>
      <w:r w:rsidR="00CF02CE">
        <w:t>.</w:t>
      </w:r>
      <w:r w:rsidR="001F246A">
        <w:t xml:space="preserve"> Il réclame </w:t>
      </w:r>
      <w:r w:rsidR="002A3468">
        <w:t xml:space="preserve">à la demanderesse </w:t>
      </w:r>
      <w:r w:rsidR="001F246A">
        <w:t xml:space="preserve">des dommages de 5 000 $. </w:t>
      </w:r>
    </w:p>
    <w:p w14:paraId="58D22FD9" w14:textId="7ABB9156" w:rsidR="001F246A" w:rsidRDefault="00550CF2" w:rsidP="001F246A">
      <w:pPr>
        <w:pStyle w:val="Paragrdouble"/>
        <w:spacing w:line="240" w:lineRule="auto"/>
      </w:pPr>
      <w:r>
        <w:t xml:space="preserve">La demande n’a pas de fondement. Les parties ne se sont pas entendues sur le temps parental du défendeur au cours de l’été 2023 et le Tribunal a dû trancher. Il ne faut </w:t>
      </w:r>
      <w:r>
        <w:lastRenderedPageBreak/>
        <w:t>pas oubli</w:t>
      </w:r>
      <w:r w:rsidR="000A4ECF">
        <w:t>er</w:t>
      </w:r>
      <w:r>
        <w:t xml:space="preserve"> que le temps parental du défendeur était supervisé et limité à une journée par semaine. Quant à la semaine de relâche 2023, le Tribunal a rendu une ordonnance de sauvegarde le </w:t>
      </w:r>
      <w:r w:rsidR="002A3468">
        <w:t>6</w:t>
      </w:r>
      <w:r>
        <w:t xml:space="preserve"> mars 2023, soit avant </w:t>
      </w:r>
      <w:r w:rsidR="001A48A4">
        <w:t xml:space="preserve">le départ de la demanderesse, </w:t>
      </w:r>
      <w:r>
        <w:t xml:space="preserve">l’autorisant à se rendre </w:t>
      </w:r>
      <w:r w:rsidR="00C24303">
        <w:t>[dans la Région A]</w:t>
      </w:r>
      <w:r>
        <w:t xml:space="preserve"> avec l’enfant. La demanderesse n’a commis aucune faute pouvant engendrer sa responsabilité civile.</w:t>
      </w:r>
    </w:p>
    <w:p w14:paraId="12828202" w14:textId="77777777" w:rsidR="00EF121A" w:rsidRPr="000F7ACD" w:rsidRDefault="00550CF2" w:rsidP="000F7ACD">
      <w:pPr>
        <w:pStyle w:val="Paragrsimple"/>
        <w:numPr>
          <w:ilvl w:val="0"/>
          <w:numId w:val="0"/>
        </w:numPr>
        <w:ind w:left="709"/>
        <w:rPr>
          <w:i/>
          <w:iCs/>
        </w:rPr>
      </w:pPr>
      <w:bookmarkStart w:id="145" w:name="_Toc155624967"/>
      <w:r w:rsidRPr="000F7ACD">
        <w:rPr>
          <w:i/>
          <w:iCs/>
        </w:rPr>
        <w:t>C</w:t>
      </w:r>
      <w:r w:rsidR="002A3468" w:rsidRPr="000F7ACD">
        <w:rPr>
          <w:i/>
          <w:iCs/>
        </w:rPr>
        <w:t>ovid</w:t>
      </w:r>
      <w:bookmarkEnd w:id="145"/>
      <w:r w:rsidR="001A48A4">
        <w:rPr>
          <w:i/>
          <w:iCs/>
        </w:rPr>
        <w:t>-19</w:t>
      </w:r>
    </w:p>
    <w:p w14:paraId="33C248F7" w14:textId="08C38369" w:rsidR="001F246A" w:rsidRDefault="00550CF2" w:rsidP="004C50A1">
      <w:pPr>
        <w:pStyle w:val="Paragrdouble"/>
        <w:spacing w:line="240" w:lineRule="auto"/>
      </w:pPr>
      <w:r>
        <w:t xml:space="preserve">Le défendeur reproche à la demanderesse d’avoir refusé qu’il parle à </w:t>
      </w:r>
      <w:r w:rsidR="004E1507">
        <w:t>X</w:t>
      </w:r>
      <w:r w:rsidR="00754466">
        <w:t xml:space="preserve"> alors qu’elle </w:t>
      </w:r>
      <w:r>
        <w:t>avait la Covid</w:t>
      </w:r>
      <w:r w:rsidR="000552FB">
        <w:t>-19</w:t>
      </w:r>
      <w:r w:rsidR="00CD5D55">
        <w:t>,</w:t>
      </w:r>
      <w:r>
        <w:t xml:space="preserve"> et ce, toujours dans un objectif de brimer ses droits de père et </w:t>
      </w:r>
      <w:r w:rsidR="000E6D66">
        <w:t xml:space="preserve">de </w:t>
      </w:r>
      <w:r>
        <w:t xml:space="preserve">compromettre sa relation avec l’enfant. Il réclame des dommages de 5 000 $. </w:t>
      </w:r>
    </w:p>
    <w:p w14:paraId="3F75F516" w14:textId="77777777" w:rsidR="001F246A" w:rsidRDefault="00550CF2" w:rsidP="001F246A">
      <w:pPr>
        <w:pStyle w:val="Paragrdouble"/>
        <w:spacing w:line="240" w:lineRule="auto"/>
      </w:pPr>
      <w:r>
        <w:t>La preuve ne permet pas de conclure que la demanderesse a adopté un comportement dans le but de bri</w:t>
      </w:r>
      <w:r w:rsidR="000552FB">
        <w:t>m</w:t>
      </w:r>
      <w:r>
        <w:t xml:space="preserve">er les liens père-fille et les droits du défendeur. Aucune faute pouvant engager sa responsabilité civile ne peut lui être imputée. </w:t>
      </w:r>
    </w:p>
    <w:p w14:paraId="2B48202A" w14:textId="77777777" w:rsidR="001F246A" w:rsidRPr="000F7ACD" w:rsidRDefault="00550CF2" w:rsidP="000F7ACD">
      <w:pPr>
        <w:pStyle w:val="Paragrsimple"/>
        <w:numPr>
          <w:ilvl w:val="0"/>
          <w:numId w:val="0"/>
        </w:numPr>
        <w:ind w:left="709"/>
        <w:rPr>
          <w:i/>
          <w:iCs/>
        </w:rPr>
      </w:pPr>
      <w:bookmarkStart w:id="146" w:name="_Toc155624968"/>
      <w:r w:rsidRPr="000F7ACD">
        <w:rPr>
          <w:i/>
          <w:iCs/>
        </w:rPr>
        <w:t>Protégé B</w:t>
      </w:r>
      <w:bookmarkEnd w:id="146"/>
    </w:p>
    <w:p w14:paraId="0906B690" w14:textId="77777777" w:rsidR="00EF121A" w:rsidRDefault="00550CF2" w:rsidP="004C50A1">
      <w:pPr>
        <w:pStyle w:val="Paragrdouble"/>
        <w:spacing w:line="240" w:lineRule="auto"/>
      </w:pPr>
      <w:r>
        <w:t>Le défendeur reproche à la demanderesse d’avoir parlé de sa situation sans son consentement, notamment avec son frère, sa cousine, son supérieur et un de ses amis. Il allègue qu’elle a discuté d’informations confidentielle</w:t>
      </w:r>
      <w:r w:rsidR="00CD5D55">
        <w:t>s</w:t>
      </w:r>
      <w:r>
        <w:t xml:space="preserve"> et protégée</w:t>
      </w:r>
      <w:r w:rsidR="00CD5D55">
        <w:t>s</w:t>
      </w:r>
      <w:r>
        <w:t xml:space="preserve"> B avec ces personnes sans son consentement. Il réclame des dommages de 50 000 $. </w:t>
      </w:r>
    </w:p>
    <w:p w14:paraId="61967AD7" w14:textId="77777777" w:rsidR="000A4ECF" w:rsidRDefault="00550CF2" w:rsidP="004C50A1">
      <w:pPr>
        <w:pStyle w:val="Paragrdouble"/>
        <w:spacing w:line="240" w:lineRule="auto"/>
      </w:pPr>
      <w:r>
        <w:t xml:space="preserve">La demanderesse nie avoir communiqué avec des membres de la famille du défendeur avec qui ce dernier a des relations houleuses. </w:t>
      </w:r>
    </w:p>
    <w:p w14:paraId="64F383B6" w14:textId="77777777" w:rsidR="000A4ECF" w:rsidRDefault="00550CF2" w:rsidP="004C50A1">
      <w:pPr>
        <w:pStyle w:val="Paragrdouble"/>
        <w:spacing w:line="240" w:lineRule="auto"/>
      </w:pPr>
      <w:r>
        <w:t xml:space="preserve">Quant au supérieur du défendeur, </w:t>
      </w:r>
      <w:r w:rsidR="000552FB">
        <w:t xml:space="preserve">elle affirme que c’est </w:t>
      </w:r>
      <w:r>
        <w:t>un voisin et</w:t>
      </w:r>
      <w:r w:rsidR="00754466">
        <w:t xml:space="preserve"> </w:t>
      </w:r>
      <w:r w:rsidR="000552FB">
        <w:t xml:space="preserve">que </w:t>
      </w:r>
      <w:r w:rsidR="00754466">
        <w:t xml:space="preserve">lui et sa conjointe sont </w:t>
      </w:r>
      <w:r w:rsidR="00EC1228">
        <w:t xml:space="preserve">des </w:t>
      </w:r>
      <w:r w:rsidR="00754466">
        <w:t xml:space="preserve">amis que les parties fréquentaient. </w:t>
      </w:r>
      <w:r>
        <w:t>Ils étaient au courant de</w:t>
      </w:r>
      <w:r w:rsidR="00754466">
        <w:t xml:space="preserve"> la séparation et</w:t>
      </w:r>
      <w:r>
        <w:t xml:space="preserve"> </w:t>
      </w:r>
      <w:r w:rsidR="00754466">
        <w:t xml:space="preserve">de la </w:t>
      </w:r>
      <w:r>
        <w:t xml:space="preserve">violence conjugale qu’elle vivait. </w:t>
      </w:r>
      <w:r w:rsidR="00754466">
        <w:t xml:space="preserve">La demanderesse </w:t>
      </w:r>
      <w:r>
        <w:t xml:space="preserve">a communiqué avec eux </w:t>
      </w:r>
      <w:r w:rsidR="002A3468">
        <w:t xml:space="preserve">peu de temps après la </w:t>
      </w:r>
      <w:r w:rsidR="00754466">
        <w:t>séparation p</w:t>
      </w:r>
      <w:r>
        <w:t xml:space="preserve">our favoriser les accès père-fille et pour leur demander s’ils accepteraient de superviser certains accès. </w:t>
      </w:r>
    </w:p>
    <w:p w14:paraId="6D10D5C0" w14:textId="77777777" w:rsidR="0018161F" w:rsidRDefault="00550CF2" w:rsidP="004C50A1">
      <w:pPr>
        <w:pStyle w:val="Paragrdouble"/>
        <w:spacing w:line="240" w:lineRule="auto"/>
      </w:pPr>
      <w:r>
        <w:t xml:space="preserve">La </w:t>
      </w:r>
      <w:r w:rsidR="002A3468">
        <w:t xml:space="preserve">réclamation du défendeur </w:t>
      </w:r>
      <w:r>
        <w:t>n’est pas fondée. La demanderesse</w:t>
      </w:r>
      <w:r w:rsidR="000552FB">
        <w:t xml:space="preserve"> a</w:t>
      </w:r>
      <w:r>
        <w:t xml:space="preserve"> eu des discussions, au moment de la séparation, avec des gens de </w:t>
      </w:r>
      <w:r w:rsidR="000552FB">
        <w:t>l’</w:t>
      </w:r>
      <w:r>
        <w:t xml:space="preserve">entourage </w:t>
      </w:r>
      <w:r w:rsidR="000552FB">
        <w:t xml:space="preserve">du défendeur </w:t>
      </w:r>
      <w:r>
        <w:t>et d</w:t>
      </w:r>
      <w:r w:rsidR="000552FB">
        <w:t>’</w:t>
      </w:r>
      <w:r>
        <w:t>amis, parce qu’elle était inquiète des comportements du défendeur et de sa santé mentale. Elle était</w:t>
      </w:r>
      <w:r w:rsidR="002A3468">
        <w:t xml:space="preserve"> aussi</w:t>
      </w:r>
      <w:r>
        <w:t xml:space="preserve"> inquiète pour sa sécurité, celle de l’enfant et celle du défendeur. La preuve révèle que des collègues de travail, le supérieur du défendeur et même son médecin étaient </w:t>
      </w:r>
      <w:r w:rsidR="000552FB">
        <w:t xml:space="preserve">aussi </w:t>
      </w:r>
      <w:r>
        <w:t>inquiets de la santé mentale du défendeur.</w:t>
      </w:r>
    </w:p>
    <w:p w14:paraId="39E51186" w14:textId="77777777" w:rsidR="0018161F" w:rsidRDefault="00550CF2" w:rsidP="004C50A1">
      <w:pPr>
        <w:pStyle w:val="Paragrdouble"/>
        <w:spacing w:line="240" w:lineRule="auto"/>
      </w:pPr>
      <w:r>
        <w:t>Dans les circonstances, l</w:t>
      </w:r>
      <w:r w:rsidR="001F246A">
        <w:t>a preuve ne permet pas de conclure que la demanderesse a adopté un comportement</w:t>
      </w:r>
      <w:r>
        <w:t xml:space="preserve"> pouvant constituer une faute qui peut engager sa responsabilité. </w:t>
      </w:r>
      <w:r w:rsidR="001F246A">
        <w:t xml:space="preserve"> </w:t>
      </w:r>
    </w:p>
    <w:p w14:paraId="23DE1560" w14:textId="77777777" w:rsidR="0018161F" w:rsidRPr="000F7ACD" w:rsidRDefault="00550CF2" w:rsidP="000F7ACD">
      <w:pPr>
        <w:pStyle w:val="Paragrsimple"/>
        <w:numPr>
          <w:ilvl w:val="0"/>
          <w:numId w:val="0"/>
        </w:numPr>
        <w:ind w:left="709"/>
        <w:rPr>
          <w:i/>
          <w:iCs/>
        </w:rPr>
      </w:pPr>
      <w:bookmarkStart w:id="147" w:name="_Toc155624969"/>
      <w:r w:rsidRPr="000F7ACD">
        <w:rPr>
          <w:i/>
          <w:iCs/>
        </w:rPr>
        <w:t>Refus de faire avancer le dossier</w:t>
      </w:r>
      <w:bookmarkEnd w:id="147"/>
      <w:r w:rsidRPr="000F7ACD">
        <w:rPr>
          <w:i/>
          <w:iCs/>
        </w:rPr>
        <w:t xml:space="preserve"> </w:t>
      </w:r>
    </w:p>
    <w:p w14:paraId="19E6D998" w14:textId="77777777" w:rsidR="001F246A" w:rsidRDefault="00550CF2" w:rsidP="004C50A1">
      <w:pPr>
        <w:pStyle w:val="Paragrdouble"/>
        <w:spacing w:line="240" w:lineRule="auto"/>
      </w:pPr>
      <w:r>
        <w:lastRenderedPageBreak/>
        <w:t xml:space="preserve">Le défendeur reproche à la demanderesse d’avoir refusé de faire avancer le dossier malgré un engagement de sa part en avril 2021, de </w:t>
      </w:r>
      <w:r w:rsidR="000E6D66">
        <w:t xml:space="preserve">le </w:t>
      </w:r>
      <w:r>
        <w:t>régler rapidement. Il réitère qu’il était disposé à tout lui donn</w:t>
      </w:r>
      <w:r w:rsidR="00CD5D55">
        <w:t>er,</w:t>
      </w:r>
      <w:r>
        <w:t xml:space="preserve"> mais </w:t>
      </w:r>
      <w:r w:rsidR="000552FB">
        <w:t>qu’</w:t>
      </w:r>
      <w:r>
        <w:t xml:space="preserve">il exigeait une évaluation de la valeur de la maison. Il prétend que si la demanderesse avait négocié de bonne foi, il serait retourné à une vie normale plus rapidement ce qui aurait diminué son niveau de stress et d’anxiété. Il réclame des dommages de 15 000 $. </w:t>
      </w:r>
    </w:p>
    <w:p w14:paraId="48366E44" w14:textId="77777777" w:rsidR="007B190A" w:rsidRDefault="00550CF2" w:rsidP="00DE693A">
      <w:pPr>
        <w:pStyle w:val="Paragrdouble"/>
        <w:spacing w:line="240" w:lineRule="auto"/>
      </w:pPr>
      <w:r>
        <w:t>La demanderesse a expliqué qu’à la suite de leur séparation, les parties ont consulté un médiateur</w:t>
      </w:r>
      <w:r w:rsidR="002950EB">
        <w:t>,</w:t>
      </w:r>
      <w:r>
        <w:t xml:space="preserve"> mais le défendeur a refusé de poursuivre le processus et il voulait que tout soit réglé entre eux avant de retourner voir le médiateur. La demanderesse n’était pas à l’aise de transiger directement avec le défendeur et elle a retenu les services d’une avocate. Elle a ensuite fait une offre de règlement au défendeur que ce dernier a refusée. </w:t>
      </w:r>
    </w:p>
    <w:p w14:paraId="6B30FC92" w14:textId="77777777" w:rsidR="0018161F" w:rsidRDefault="00550CF2" w:rsidP="00DE693A">
      <w:pPr>
        <w:pStyle w:val="Paragrdouble"/>
        <w:spacing w:line="240" w:lineRule="auto"/>
      </w:pPr>
      <w:r>
        <w:t xml:space="preserve">La </w:t>
      </w:r>
      <w:r w:rsidR="002A3468">
        <w:t xml:space="preserve">réclamation du défendeur </w:t>
      </w:r>
      <w:r>
        <w:t>n’est pas fondée. Comme déjà mentionné, les parties n’ont pas l’obligation de régler et malheureusement</w:t>
      </w:r>
      <w:r w:rsidR="000E6D66">
        <w:t>,</w:t>
      </w:r>
      <w:r>
        <w:t xml:space="preserve"> elles </w:t>
      </w:r>
      <w:r w:rsidR="002A3468">
        <w:t xml:space="preserve">ont eu </w:t>
      </w:r>
      <w:r>
        <w:t xml:space="preserve">plusieurs points de désaccord. </w:t>
      </w:r>
      <w:r w:rsidR="00892353">
        <w:t>La demanderesse n’a pas refusé de faire progresser le dossier et a</w:t>
      </w:r>
      <w:r>
        <w:t xml:space="preserve">ucune mauvaise foi ne peut </w:t>
      </w:r>
      <w:r w:rsidR="00754466">
        <w:t xml:space="preserve">lui </w:t>
      </w:r>
      <w:r>
        <w:t>être imputée</w:t>
      </w:r>
      <w:r w:rsidR="00754466">
        <w:t xml:space="preserve">. </w:t>
      </w:r>
      <w:r w:rsidR="00892353">
        <w:t xml:space="preserve">Elle n’a pas non plus </w:t>
      </w:r>
      <w:r>
        <w:t xml:space="preserve">adopté un comportement qui pourrait constituer une faute pouvant engager sa responsabilité. </w:t>
      </w:r>
    </w:p>
    <w:p w14:paraId="51564D05" w14:textId="5CFE4C29" w:rsidR="0018161F" w:rsidRPr="000F7ACD" w:rsidRDefault="00550CF2" w:rsidP="000F7ACD">
      <w:pPr>
        <w:pStyle w:val="Paragrsimple"/>
        <w:numPr>
          <w:ilvl w:val="0"/>
          <w:numId w:val="0"/>
        </w:numPr>
        <w:ind w:left="709"/>
        <w:rPr>
          <w:i/>
          <w:iCs/>
        </w:rPr>
      </w:pPr>
      <w:bookmarkStart w:id="148" w:name="_Toc155624970"/>
      <w:r w:rsidRPr="000F7ACD">
        <w:rPr>
          <w:i/>
          <w:iCs/>
        </w:rPr>
        <w:t xml:space="preserve">Photos de </w:t>
      </w:r>
      <w:bookmarkEnd w:id="148"/>
      <w:r w:rsidR="00C24303">
        <w:rPr>
          <w:i/>
          <w:iCs/>
        </w:rPr>
        <w:t>[l'Organisme C]</w:t>
      </w:r>
    </w:p>
    <w:p w14:paraId="76D5ACE1" w14:textId="09B733FB" w:rsidR="00892353" w:rsidRDefault="00550CF2" w:rsidP="004C50A1">
      <w:pPr>
        <w:pStyle w:val="Paragrdouble"/>
        <w:spacing w:line="240" w:lineRule="auto"/>
      </w:pPr>
      <w:r>
        <w:t xml:space="preserve">Le défendeur reproche à la demanderesse d’avoir partagé des photos </w:t>
      </w:r>
      <w:r w:rsidR="002A3468">
        <w:t xml:space="preserve">de lui </w:t>
      </w:r>
      <w:r>
        <w:t xml:space="preserve">sans son consentement avec l’organisme </w:t>
      </w:r>
      <w:r w:rsidR="00C24303">
        <w:t>C</w:t>
      </w:r>
      <w:r>
        <w:t>. Se faisant, elle aurait brimé ses droits d’auteur et la protection de ses renseignements personnels</w:t>
      </w:r>
      <w:r w:rsidR="00754466">
        <w:t xml:space="preserve">. </w:t>
      </w:r>
      <w:r>
        <w:t xml:space="preserve">Il </w:t>
      </w:r>
      <w:r w:rsidR="000E6D66">
        <w:t xml:space="preserve">lui </w:t>
      </w:r>
      <w:r>
        <w:t>réclame des dommages de 25 000 $.</w:t>
      </w:r>
    </w:p>
    <w:p w14:paraId="7E561B70" w14:textId="210DBC26" w:rsidR="00892353" w:rsidRDefault="00550CF2" w:rsidP="004C50A1">
      <w:pPr>
        <w:pStyle w:val="Paragrdouble"/>
        <w:spacing w:line="240" w:lineRule="auto"/>
      </w:pPr>
      <w:r>
        <w:t xml:space="preserve">La demande n’est pas fondée. Lors de la séparation, la demanderesse </w:t>
      </w:r>
      <w:r w:rsidR="002A3468">
        <w:t xml:space="preserve">a reçu des services du </w:t>
      </w:r>
      <w:r>
        <w:t xml:space="preserve">centre d’hébergement </w:t>
      </w:r>
      <w:r w:rsidR="002A3468">
        <w:t xml:space="preserve">et de soutien </w:t>
      </w:r>
      <w:r>
        <w:t>pour femmes victimes de violence</w:t>
      </w:r>
      <w:r w:rsidR="002A3468">
        <w:t xml:space="preserve"> </w:t>
      </w:r>
      <w:r w:rsidR="00C24303">
        <w:t>[l'Organisme C]</w:t>
      </w:r>
      <w:r>
        <w:t xml:space="preserve">. </w:t>
      </w:r>
      <w:r w:rsidR="002A3468">
        <w:t>À la demande de l’</w:t>
      </w:r>
      <w:r w:rsidR="00EC1228">
        <w:t xml:space="preserve">organisme </w:t>
      </w:r>
      <w:r w:rsidR="002A3468">
        <w:t xml:space="preserve">et conformément à sa politique, la demanderesse a </w:t>
      </w:r>
      <w:r>
        <w:t xml:space="preserve">remis </w:t>
      </w:r>
      <w:r w:rsidR="002A3468">
        <w:t xml:space="preserve">des photos du défendeur </w:t>
      </w:r>
      <w:r>
        <w:t xml:space="preserve">à des fins d’identification dans un objectif de protection de la demanderesse et de l’enfant. </w:t>
      </w:r>
    </w:p>
    <w:p w14:paraId="48678083" w14:textId="77777777" w:rsidR="00892353" w:rsidRDefault="00550CF2" w:rsidP="004C50A1">
      <w:pPr>
        <w:pStyle w:val="Paragrdouble"/>
        <w:spacing w:line="240" w:lineRule="auto"/>
      </w:pPr>
      <w:r>
        <w:t xml:space="preserve">Aucune faute pouvant engager la responsabilité civile de la demanderesse à cet égard ne peut lui être imputée. </w:t>
      </w:r>
    </w:p>
    <w:p w14:paraId="45B9FFED" w14:textId="77777777" w:rsidR="00892353" w:rsidRPr="000F7ACD" w:rsidRDefault="00550CF2" w:rsidP="000F7ACD">
      <w:pPr>
        <w:pStyle w:val="Paragrsimple"/>
        <w:numPr>
          <w:ilvl w:val="0"/>
          <w:numId w:val="0"/>
        </w:numPr>
        <w:ind w:left="709"/>
        <w:rPr>
          <w:i/>
          <w:iCs/>
        </w:rPr>
      </w:pPr>
      <w:bookmarkStart w:id="149" w:name="_Toc155624971"/>
      <w:r w:rsidRPr="000F7ACD">
        <w:rPr>
          <w:i/>
          <w:iCs/>
        </w:rPr>
        <w:t>Messenger Kids</w:t>
      </w:r>
      <w:bookmarkEnd w:id="149"/>
    </w:p>
    <w:p w14:paraId="0B9BF4E0" w14:textId="77777777" w:rsidR="007B190A" w:rsidRDefault="00550CF2" w:rsidP="004C50A1">
      <w:pPr>
        <w:pStyle w:val="Paragrdouble"/>
        <w:spacing w:line="240" w:lineRule="auto"/>
      </w:pPr>
      <w:r>
        <w:t>Le défendeur reproche à la demanderesse d’avoir coupé les liens entre lui et l’enfant sur Messenger Kids pour avoir le contrôle et il allègue qu’il en a subi un très grand stress. Il réclame des dommages de 8 250 $.</w:t>
      </w:r>
    </w:p>
    <w:p w14:paraId="790DFDAD" w14:textId="77777777" w:rsidR="00892353" w:rsidRDefault="00550CF2" w:rsidP="004C50A1">
      <w:pPr>
        <w:pStyle w:val="Paragrdouble"/>
        <w:spacing w:line="240" w:lineRule="auto"/>
      </w:pPr>
      <w:r>
        <w:t xml:space="preserve">La demande n’a pas de fondement.  La demanderesse a expliqué qu’en raison d’un problème technique </w:t>
      </w:r>
      <w:r w:rsidR="00382046">
        <w:t xml:space="preserve">dont elle ne connait pas la cause, </w:t>
      </w:r>
      <w:r>
        <w:t xml:space="preserve">la communication père-fille via Messenger </w:t>
      </w:r>
      <w:r w:rsidR="001A48A4">
        <w:t xml:space="preserve">Kids </w:t>
      </w:r>
      <w:r>
        <w:t xml:space="preserve">n’a pas fonctionné pendant une </w:t>
      </w:r>
      <w:r w:rsidR="0035349E">
        <w:t xml:space="preserve">très </w:t>
      </w:r>
      <w:r>
        <w:t>courte période. Lorsqu’elle a réalisé le problème, elle a fait les démarches requises pour le régler.</w:t>
      </w:r>
    </w:p>
    <w:p w14:paraId="28C9E0EB" w14:textId="77777777" w:rsidR="007B190A" w:rsidRDefault="00550CF2" w:rsidP="007B190A">
      <w:pPr>
        <w:pStyle w:val="Paragrdouble"/>
        <w:spacing w:line="240" w:lineRule="auto"/>
      </w:pPr>
      <w:r>
        <w:lastRenderedPageBreak/>
        <w:t xml:space="preserve">Aucune faute pouvant engager sa responsabilité civile ne peut lui être imputée. </w:t>
      </w:r>
    </w:p>
    <w:p w14:paraId="63C64FA4" w14:textId="77777777" w:rsidR="001244C4" w:rsidRPr="001244C4" w:rsidRDefault="00550CF2" w:rsidP="00586C97">
      <w:pPr>
        <w:pStyle w:val="Titre2"/>
      </w:pPr>
      <w:bookmarkStart w:id="150" w:name="_Toc256000028"/>
      <w:bookmarkStart w:id="151" w:name="_Toc155624245"/>
      <w:bookmarkStart w:id="152" w:name="_Toc155624972"/>
      <w:bookmarkStart w:id="153" w:name="_Toc156212586"/>
      <w:r w:rsidRPr="001244C4">
        <w:t>La demande d</w:t>
      </w:r>
      <w:r w:rsidR="00E4755F">
        <w:t xml:space="preserve">’abus </w:t>
      </w:r>
      <w:r w:rsidR="00F5722B">
        <w:t xml:space="preserve">- </w:t>
      </w:r>
      <w:r w:rsidR="00E4755F">
        <w:t>la demande d</w:t>
      </w:r>
      <w:r w:rsidRPr="001244C4">
        <w:t>e faire déclarer le défendeur plaideur quérulen</w:t>
      </w:r>
      <w:r w:rsidR="00F5722B">
        <w:t>t et la réclamation de certains déboursés</w:t>
      </w:r>
      <w:bookmarkEnd w:id="150"/>
      <w:bookmarkEnd w:id="151"/>
      <w:bookmarkEnd w:id="152"/>
      <w:bookmarkEnd w:id="153"/>
    </w:p>
    <w:p w14:paraId="49EA303A" w14:textId="77777777" w:rsidR="001244C4" w:rsidRDefault="00550CF2" w:rsidP="004C50A1">
      <w:pPr>
        <w:pStyle w:val="Paragrdouble"/>
        <w:spacing w:line="240" w:lineRule="auto"/>
      </w:pPr>
      <w:r>
        <w:t xml:space="preserve">La demanderesse allègue que le défendeur a </w:t>
      </w:r>
      <w:r w:rsidR="00A402E7">
        <w:t xml:space="preserve">fait preuve d’abus dans le déroulement de l’instance. Elle réclame les </w:t>
      </w:r>
      <w:r w:rsidR="00382046">
        <w:t xml:space="preserve">honoraires et les </w:t>
      </w:r>
      <w:r w:rsidR="00A402E7">
        <w:t xml:space="preserve">frais qu’elle a </w:t>
      </w:r>
      <w:r w:rsidR="00382046">
        <w:t xml:space="preserve">encourus </w:t>
      </w:r>
      <w:r w:rsidR="00A402E7">
        <w:t>pour</w:t>
      </w:r>
      <w:r w:rsidR="00382046">
        <w:t xml:space="preserve"> préparer et </w:t>
      </w:r>
      <w:r w:rsidR="00A402E7">
        <w:t xml:space="preserve">signifier des citations à comparaître à </w:t>
      </w:r>
      <w:r w:rsidR="00382046">
        <w:t xml:space="preserve">des </w:t>
      </w:r>
      <w:r w:rsidR="00A402E7">
        <w:t>représentants d’institution</w:t>
      </w:r>
      <w:r w:rsidR="00CD5D55">
        <w:t>s</w:t>
      </w:r>
      <w:r w:rsidR="00A402E7">
        <w:t xml:space="preserve"> financières et des médecins des Forces </w:t>
      </w:r>
      <w:r w:rsidR="00382046">
        <w:t>a</w:t>
      </w:r>
      <w:r w:rsidR="00A402E7">
        <w:t>rmées pour obtenir des informations pertinentes que le défendeur refusait de lui transmettre. Le montant réclamé est de 2 161,30 $</w:t>
      </w:r>
      <w:r w:rsidR="00382046">
        <w:t>.</w:t>
      </w:r>
    </w:p>
    <w:p w14:paraId="3848FF42" w14:textId="77777777" w:rsidR="001244C4" w:rsidRDefault="00550CF2" w:rsidP="004C50A1">
      <w:pPr>
        <w:pStyle w:val="Paragrdouble"/>
        <w:spacing w:line="240" w:lineRule="auto"/>
      </w:pPr>
      <w:r>
        <w:t xml:space="preserve">Elle demande également que le défendeur soit déclaré plaideur quérulent et que l’ordonnance d’assujettissement s’applique non seulement </w:t>
      </w:r>
      <w:r w:rsidR="008360E2">
        <w:t>à la Cour supérieure</w:t>
      </w:r>
      <w:r w:rsidR="002950EB">
        <w:t>,</w:t>
      </w:r>
      <w:r w:rsidR="008360E2">
        <w:t xml:space="preserve"> mais également aux tribunaux assujettis au pouvoir de contrôle et de surveillance de la Cour supérieure, dont la Cour du Québec. </w:t>
      </w:r>
    </w:p>
    <w:p w14:paraId="637546D0" w14:textId="77777777" w:rsidR="008360E2" w:rsidRPr="00C47368" w:rsidRDefault="00550CF2" w:rsidP="00586C97">
      <w:pPr>
        <w:pStyle w:val="Titre3"/>
      </w:pPr>
      <w:bookmarkStart w:id="154" w:name="_Toc256000029"/>
      <w:bookmarkStart w:id="155" w:name="_Toc155624246"/>
      <w:bookmarkStart w:id="156" w:name="_Toc155624973"/>
      <w:bookmarkStart w:id="157" w:name="_Toc156212587"/>
      <w:r w:rsidRPr="00C47368">
        <w:t>Cadre juridique</w:t>
      </w:r>
      <w:bookmarkEnd w:id="154"/>
      <w:bookmarkEnd w:id="155"/>
      <w:bookmarkEnd w:id="156"/>
      <w:bookmarkEnd w:id="157"/>
    </w:p>
    <w:p w14:paraId="252A907A" w14:textId="77777777" w:rsidR="008360E2" w:rsidRDefault="00550CF2" w:rsidP="004C50A1">
      <w:pPr>
        <w:pStyle w:val="Paragrdouble"/>
        <w:spacing w:line="240" w:lineRule="auto"/>
      </w:pPr>
      <w:r>
        <w:t>Les tribunaux ont le pouvoir de sanctionner l’abus de procédure comme le prévoit l’ar</w:t>
      </w:r>
      <w:r w:rsidR="00C47368">
        <w:t>ticle</w:t>
      </w:r>
      <w:r>
        <w:t xml:space="preserve"> 51 </w:t>
      </w:r>
      <w:proofErr w:type="spellStart"/>
      <w:r>
        <w:t>C.p.c</w:t>
      </w:r>
      <w:proofErr w:type="spellEnd"/>
      <w:r>
        <w:t>. :</w:t>
      </w:r>
    </w:p>
    <w:p w14:paraId="6CF555E9" w14:textId="77777777" w:rsidR="008360E2" w:rsidRPr="00C47368" w:rsidRDefault="00550CF2" w:rsidP="008360E2">
      <w:pPr>
        <w:pStyle w:val="Paragrdouble"/>
        <w:numPr>
          <w:ilvl w:val="0"/>
          <w:numId w:val="0"/>
        </w:numPr>
        <w:spacing w:line="240" w:lineRule="auto"/>
        <w:ind w:left="284" w:right="290"/>
        <w:rPr>
          <w:sz w:val="22"/>
          <w:szCs w:val="22"/>
        </w:rPr>
      </w:pPr>
      <w:r w:rsidRPr="00C47368">
        <w:rPr>
          <w:b/>
          <w:bCs/>
          <w:sz w:val="22"/>
          <w:szCs w:val="22"/>
        </w:rPr>
        <w:t>51.</w:t>
      </w:r>
      <w:r w:rsidRPr="00C47368">
        <w:rPr>
          <w:sz w:val="22"/>
          <w:szCs w:val="22"/>
        </w:rPr>
        <w:t xml:space="preserve"> Les tribunaux peuvent à tout moment, sur demande et même d’office, déclarer qu’une demande en justice ou un autre acte de procédure est abusif.</w:t>
      </w:r>
    </w:p>
    <w:p w14:paraId="1AEDB153" w14:textId="77777777" w:rsidR="008360E2" w:rsidRPr="00C47368" w:rsidRDefault="00550CF2" w:rsidP="008360E2">
      <w:pPr>
        <w:pStyle w:val="Paragrdouble"/>
        <w:numPr>
          <w:ilvl w:val="0"/>
          <w:numId w:val="0"/>
        </w:numPr>
        <w:spacing w:line="240" w:lineRule="auto"/>
        <w:ind w:left="284" w:right="290"/>
        <w:rPr>
          <w:sz w:val="22"/>
          <w:szCs w:val="22"/>
        </w:rPr>
      </w:pPr>
      <w:r w:rsidRPr="00C47368">
        <w:rPr>
          <w:sz w:val="22"/>
          <w:szCs w:val="22"/>
        </w:rPr>
        <w:t>L’abus peut résulter, sans égard à l’intention</w:t>
      </w:r>
      <w:r w:rsidR="00086171" w:rsidRPr="00C47368">
        <w:rPr>
          <w:sz w:val="22"/>
          <w:szCs w:val="22"/>
        </w:rPr>
        <w:t xml:space="preserve">, d’une demande en justice ou d’un autre acte de procédure manifestement mal fondé, frivole ou dilatoire, ou d’un comportement vexatoire ou quérulent. Il peut aussi résulter de l’utilisation de la procédure de manière excessive ou déraisonnable ou de manière à nuire à autrui ou encore du détournement des fins de la justice, entre autres si cela a pour effet de limiter la liberté d’expression d’autrui dans le contexte de débats publics. </w:t>
      </w:r>
      <w:r w:rsidRPr="00C47368">
        <w:rPr>
          <w:sz w:val="22"/>
          <w:szCs w:val="22"/>
        </w:rPr>
        <w:t xml:space="preserve"> </w:t>
      </w:r>
    </w:p>
    <w:p w14:paraId="2BB8835D" w14:textId="77777777" w:rsidR="008360E2" w:rsidRDefault="00550CF2" w:rsidP="004C50A1">
      <w:pPr>
        <w:pStyle w:val="Paragrdouble"/>
        <w:spacing w:line="240" w:lineRule="auto"/>
      </w:pPr>
      <w:r>
        <w:t xml:space="preserve">L’article 52 </w:t>
      </w:r>
      <w:proofErr w:type="spellStart"/>
      <w:r>
        <w:t>C.p.c</w:t>
      </w:r>
      <w:proofErr w:type="spellEnd"/>
      <w:r>
        <w:t xml:space="preserve">. prévoit que si une partie établit sommairement qu’une demande en justice ou une procédure peut constituer un abus, il revient à la partie qui l’introduit de démontrer que son geste n’est pas exercé de manière excessive ou déraisonnable. </w:t>
      </w:r>
    </w:p>
    <w:p w14:paraId="609441D4" w14:textId="77777777" w:rsidR="00086171" w:rsidRDefault="00550CF2" w:rsidP="004C50A1">
      <w:pPr>
        <w:pStyle w:val="Paragrdouble"/>
        <w:spacing w:line="240" w:lineRule="auto"/>
      </w:pPr>
      <w:r>
        <w:t xml:space="preserve">Le Tribunal dispose de divers pouvoirs pour sanctionner l’abus, dont ceux énumérés aux articles 53 et 54 </w:t>
      </w:r>
      <w:proofErr w:type="spellStart"/>
      <w:r>
        <w:t>C.p.c</w:t>
      </w:r>
      <w:proofErr w:type="spellEnd"/>
      <w:r>
        <w:t>.</w:t>
      </w:r>
      <w:r w:rsidR="000E6D66">
        <w:t xml:space="preserve"> Il</w:t>
      </w:r>
      <w:r w:rsidR="00C47368">
        <w:t xml:space="preserve"> Tribunal peut notamment </w:t>
      </w:r>
      <w:r>
        <w:t xml:space="preserve">condamner la partie qui a commis l’abus à payer des dommages-intérêts en réparation du préjudice subi par l’autre partie, </w:t>
      </w:r>
      <w:r w:rsidR="00C47368">
        <w:t xml:space="preserve">entre autres </w:t>
      </w:r>
      <w:r>
        <w:t>pour compenser les honoraires et les débours qu’elle a dû engager.</w:t>
      </w:r>
    </w:p>
    <w:p w14:paraId="32AE40F3" w14:textId="77777777" w:rsidR="00086171" w:rsidRDefault="00550CF2" w:rsidP="004C50A1">
      <w:pPr>
        <w:pStyle w:val="Paragrdouble"/>
        <w:spacing w:line="240" w:lineRule="auto"/>
      </w:pPr>
      <w:r>
        <w:t xml:space="preserve"> L’article 55 </w:t>
      </w:r>
      <w:proofErr w:type="spellStart"/>
      <w:r>
        <w:t>C.p.c</w:t>
      </w:r>
      <w:proofErr w:type="spellEnd"/>
      <w:r>
        <w:t>. traite de la mesure spécifique qui peut</w:t>
      </w:r>
      <w:r w:rsidR="00CE725C">
        <w:t xml:space="preserve"> être imposée </w:t>
      </w:r>
      <w:r>
        <w:t xml:space="preserve">en cas de quérulence : </w:t>
      </w:r>
    </w:p>
    <w:p w14:paraId="61FE896F" w14:textId="77777777" w:rsidR="00086171" w:rsidRPr="00C47368" w:rsidRDefault="00550CF2" w:rsidP="00086171">
      <w:pPr>
        <w:pStyle w:val="Paragrdouble"/>
        <w:numPr>
          <w:ilvl w:val="0"/>
          <w:numId w:val="0"/>
        </w:numPr>
        <w:spacing w:line="240" w:lineRule="auto"/>
        <w:ind w:left="284" w:right="290"/>
        <w:rPr>
          <w:sz w:val="22"/>
          <w:szCs w:val="22"/>
        </w:rPr>
      </w:pPr>
      <w:r w:rsidRPr="00C47368">
        <w:rPr>
          <w:sz w:val="22"/>
          <w:szCs w:val="22"/>
        </w:rPr>
        <w:t xml:space="preserve">55. Lorsque l’abus résulte de la quérulence d’une partie, le tribunal peut, outre les autres mesures, interdire à la partie d’introduire une demande en justice ou de présenter un acte </w:t>
      </w:r>
      <w:r w:rsidRPr="00C47368">
        <w:rPr>
          <w:sz w:val="22"/>
          <w:szCs w:val="22"/>
        </w:rPr>
        <w:lastRenderedPageBreak/>
        <w:t xml:space="preserve">de procédure dans une instance déjà introduite sans l’autorisation préalable du juge en chef et selon les conditions que celui-ci détermine. </w:t>
      </w:r>
    </w:p>
    <w:p w14:paraId="7CEB5B62" w14:textId="77777777" w:rsidR="00445B23" w:rsidRDefault="00550CF2" w:rsidP="004C50A1">
      <w:pPr>
        <w:pStyle w:val="Paragrdouble"/>
        <w:spacing w:line="240" w:lineRule="auto"/>
      </w:pPr>
      <w:r>
        <w:t>Les article</w:t>
      </w:r>
      <w:r w:rsidR="00CD5D55">
        <w:t>s</w:t>
      </w:r>
      <w:r>
        <w:t xml:space="preserve"> 68 et 69 du </w:t>
      </w:r>
      <w:r w:rsidRPr="00C47368">
        <w:rPr>
          <w:i/>
          <w:iCs/>
        </w:rPr>
        <w:t>Règlement de la Cour supérieure du Québec en matière civile</w:t>
      </w:r>
      <w:r>
        <w:rPr>
          <w:rStyle w:val="Appelnotedebasdep"/>
        </w:rPr>
        <w:footnoteReference w:id="17"/>
      </w:r>
      <w:r>
        <w:t xml:space="preserve"> précise</w:t>
      </w:r>
      <w:r w:rsidR="00CD5D55">
        <w:t>nt</w:t>
      </w:r>
      <w:r>
        <w:t xml:space="preserve"> comme suit le pouvoir du </w:t>
      </w:r>
      <w:r w:rsidR="001A48A4">
        <w:t>T</w:t>
      </w:r>
      <w:r>
        <w:t>ribunal d’émettre une ordonnance d’assujettissement :</w:t>
      </w:r>
    </w:p>
    <w:p w14:paraId="6C1DCCAA" w14:textId="77777777" w:rsidR="00445B23" w:rsidRDefault="00550CF2" w:rsidP="00445B23">
      <w:pPr>
        <w:pStyle w:val="Paragrdouble"/>
        <w:numPr>
          <w:ilvl w:val="0"/>
          <w:numId w:val="0"/>
        </w:numPr>
        <w:spacing w:line="240" w:lineRule="auto"/>
        <w:ind w:left="284" w:right="290"/>
        <w:rPr>
          <w:sz w:val="22"/>
          <w:szCs w:val="22"/>
        </w:rPr>
      </w:pPr>
      <w:r w:rsidRPr="00C47368">
        <w:rPr>
          <w:b/>
          <w:bCs/>
          <w:sz w:val="22"/>
          <w:szCs w:val="22"/>
        </w:rPr>
        <w:t>68.</w:t>
      </w:r>
      <w:r>
        <w:rPr>
          <w:sz w:val="22"/>
          <w:szCs w:val="22"/>
        </w:rPr>
        <w:t xml:space="preserve"> Si une personne fait preuve d’un comportement quérulent, c’est-à-dire si elle exerce son droit d’ester en justice de manière excessive ou déraisonnable, le tribunal peut, d’office ou sur demande, en outre des mesures prévues au Code de procédure civil (chapitre C-25.01), lui interdire d’introduire une demande en justice ou de produire ou présenter un acte de procédure dans une instance déjà introduite, sans autorisation préalable du juge en chef ou d’un juge désigné par lui et selon les conditions que celui-ci détermine.</w:t>
      </w:r>
    </w:p>
    <w:p w14:paraId="4E417E95" w14:textId="77777777" w:rsidR="00445B23" w:rsidRPr="00445B23" w:rsidRDefault="00550CF2" w:rsidP="00445B23">
      <w:pPr>
        <w:pStyle w:val="Paragrdouble"/>
        <w:numPr>
          <w:ilvl w:val="0"/>
          <w:numId w:val="0"/>
        </w:numPr>
        <w:spacing w:line="240" w:lineRule="auto"/>
        <w:ind w:left="284" w:right="290"/>
        <w:rPr>
          <w:sz w:val="22"/>
          <w:szCs w:val="22"/>
        </w:rPr>
      </w:pPr>
      <w:r w:rsidRPr="00C47368">
        <w:rPr>
          <w:b/>
          <w:bCs/>
          <w:sz w:val="22"/>
          <w:szCs w:val="22"/>
        </w:rPr>
        <w:t>69.</w:t>
      </w:r>
      <w:r>
        <w:rPr>
          <w:sz w:val="22"/>
          <w:szCs w:val="22"/>
        </w:rPr>
        <w:t xml:space="preserve"> L’ordonnance peut être de porter générale ou restreinte à certaine instances, tribunaux ou organismes assujettis au pouvoir de contrôle judiciaire de la Cour supérieure, s’appliquer dans un ou plusieurs districts ou viser une ou plusieurs personnes. Elle peut également </w:t>
      </w:r>
      <w:r w:rsidR="000E3989">
        <w:rPr>
          <w:sz w:val="22"/>
          <w:szCs w:val="22"/>
        </w:rPr>
        <w:t xml:space="preserve">être limitée dans le temps. Dans des circonstances exceptionnelles, elle peut même interdire ou limiter l’accès à un palais de justice. </w:t>
      </w:r>
    </w:p>
    <w:p w14:paraId="41A1F877" w14:textId="77777777" w:rsidR="000E3989" w:rsidRDefault="00550CF2" w:rsidP="004C50A1">
      <w:pPr>
        <w:pStyle w:val="Paragrdouble"/>
        <w:spacing w:line="240" w:lineRule="auto"/>
      </w:pPr>
      <w:r>
        <w:t xml:space="preserve">Dans </w:t>
      </w:r>
      <w:r w:rsidRPr="00C47368">
        <w:rPr>
          <w:i/>
          <w:iCs/>
        </w:rPr>
        <w:t>Grenier</w:t>
      </w:r>
      <w:r>
        <w:t xml:space="preserve"> c. </w:t>
      </w:r>
      <w:r w:rsidRPr="00C47368">
        <w:rPr>
          <w:i/>
          <w:iCs/>
        </w:rPr>
        <w:t>Procureure générale du Québec</w:t>
      </w:r>
      <w:r>
        <w:rPr>
          <w:rStyle w:val="Appelnotedebasdep"/>
        </w:rPr>
        <w:footnoteReference w:id="18"/>
      </w:r>
      <w:r>
        <w:t xml:space="preserve">, la Cour d’appel a réitéré l’objectif </w:t>
      </w:r>
      <w:r w:rsidR="00CE725C">
        <w:t xml:space="preserve">préventif </w:t>
      </w:r>
      <w:r>
        <w:t>d’une déclaration d</w:t>
      </w:r>
      <w:r w:rsidR="00382046">
        <w:t xml:space="preserve">e quérulence </w:t>
      </w:r>
      <w:r>
        <w:t>et d’une ordonnance d’assujettissement :</w:t>
      </w:r>
    </w:p>
    <w:p w14:paraId="7DC5BB01" w14:textId="77777777" w:rsidR="000E3989" w:rsidRPr="000E3989" w:rsidRDefault="00550CF2" w:rsidP="000E3989">
      <w:pPr>
        <w:pStyle w:val="Paragrdouble"/>
        <w:numPr>
          <w:ilvl w:val="0"/>
          <w:numId w:val="0"/>
        </w:numPr>
        <w:spacing w:line="240" w:lineRule="auto"/>
        <w:ind w:left="284" w:right="289"/>
        <w:rPr>
          <w:sz w:val="22"/>
          <w:szCs w:val="22"/>
          <w:lang w:eastAsia="fr-CA"/>
        </w:rPr>
      </w:pPr>
      <w:r w:rsidRPr="000E3989">
        <w:rPr>
          <w:sz w:val="22"/>
          <w:szCs w:val="22"/>
        </w:rPr>
        <w:t>[</w:t>
      </w:r>
      <w:bookmarkStart w:id="158" w:name="par26"/>
      <w:r w:rsidRPr="000E3989">
        <w:rPr>
          <w:sz w:val="22"/>
          <w:szCs w:val="22"/>
        </w:rPr>
        <w:t>26</w:t>
      </w:r>
      <w:bookmarkEnd w:id="158"/>
      <w:r w:rsidRPr="000E3989">
        <w:rPr>
          <w:sz w:val="22"/>
          <w:szCs w:val="22"/>
        </w:rPr>
        <w:t>]    Tout justiciable a le droit d’ester en justice. Il en est de même du droit d’agir pour soi-même devant les tribunaux, sans être représenté (art. 61 </w:t>
      </w:r>
      <w:proofErr w:type="spellStart"/>
      <w:r w:rsidRPr="000E3989">
        <w:rPr>
          <w:sz w:val="22"/>
          <w:szCs w:val="22"/>
        </w:rPr>
        <w:t>a.</w:t>
      </w:r>
      <w:r w:rsidRPr="000E3989">
        <w:rPr>
          <w:i/>
          <w:iCs/>
          <w:sz w:val="22"/>
          <w:szCs w:val="22"/>
        </w:rPr>
        <w:t>C.p.c</w:t>
      </w:r>
      <w:proofErr w:type="spellEnd"/>
      <w:r w:rsidRPr="000E3989">
        <w:rPr>
          <w:i/>
          <w:iCs/>
          <w:sz w:val="22"/>
          <w:szCs w:val="22"/>
        </w:rPr>
        <w:t>.</w:t>
      </w:r>
      <w:r w:rsidRPr="000E3989">
        <w:rPr>
          <w:sz w:val="22"/>
          <w:szCs w:val="22"/>
        </w:rPr>
        <w:t> et 23 </w:t>
      </w:r>
      <w:proofErr w:type="spellStart"/>
      <w:proofErr w:type="gramStart"/>
      <w:r w:rsidRPr="000E3989">
        <w:rPr>
          <w:i/>
          <w:iCs/>
          <w:sz w:val="22"/>
          <w:szCs w:val="22"/>
        </w:rPr>
        <w:t>C.p.c</w:t>
      </w:r>
      <w:proofErr w:type="spellEnd"/>
      <w:r w:rsidRPr="000E3989">
        <w:rPr>
          <w:i/>
          <w:iCs/>
          <w:sz w:val="22"/>
          <w:szCs w:val="22"/>
        </w:rPr>
        <w:t>.</w:t>
      </w:r>
      <w:r w:rsidRPr="000E3989">
        <w:rPr>
          <w:sz w:val="22"/>
          <w:szCs w:val="22"/>
        </w:rPr>
        <w:t>)</w:t>
      </w:r>
      <w:bookmarkStart w:id="159" w:name="_ftnref15"/>
      <w:r w:rsidRPr="000E3989">
        <w:rPr>
          <w:rStyle w:val="Hyperlien"/>
          <w:rFonts w:cs="Arial"/>
          <w:color w:val="auto"/>
          <w:sz w:val="22"/>
          <w:szCs w:val="22"/>
          <w:u w:val="none"/>
          <w:vertAlign w:val="superscript"/>
        </w:rPr>
        <w:t>[</w:t>
      </w:r>
      <w:proofErr w:type="gramEnd"/>
      <w:r w:rsidRPr="000E3989">
        <w:rPr>
          <w:rStyle w:val="Hyperlien"/>
          <w:rFonts w:cs="Arial"/>
          <w:color w:val="auto"/>
          <w:sz w:val="22"/>
          <w:szCs w:val="22"/>
          <w:u w:val="none"/>
          <w:vertAlign w:val="superscript"/>
        </w:rPr>
        <w:t>15]</w:t>
      </w:r>
      <w:bookmarkEnd w:id="159"/>
      <w:r w:rsidRPr="000E3989">
        <w:rPr>
          <w:sz w:val="22"/>
          <w:szCs w:val="22"/>
        </w:rPr>
        <w:t>. À l’instar de tous les autres droits, celui d’ester en justice peut toutefois donner lieu à des abus (au sens juridique du terme).</w:t>
      </w:r>
    </w:p>
    <w:p w14:paraId="25A40409" w14:textId="77777777" w:rsidR="000E3989" w:rsidRPr="000E3989" w:rsidRDefault="00550CF2" w:rsidP="000E3989">
      <w:pPr>
        <w:pStyle w:val="Paragrdouble"/>
        <w:numPr>
          <w:ilvl w:val="0"/>
          <w:numId w:val="0"/>
        </w:numPr>
        <w:spacing w:line="240" w:lineRule="auto"/>
        <w:ind w:left="284" w:right="289"/>
        <w:rPr>
          <w:sz w:val="22"/>
          <w:szCs w:val="22"/>
        </w:rPr>
      </w:pPr>
      <w:r w:rsidRPr="000E3989">
        <w:rPr>
          <w:sz w:val="22"/>
          <w:szCs w:val="22"/>
        </w:rPr>
        <w:t>[</w:t>
      </w:r>
      <w:bookmarkStart w:id="160" w:name="par27"/>
      <w:r w:rsidRPr="000E3989">
        <w:rPr>
          <w:sz w:val="22"/>
          <w:szCs w:val="22"/>
        </w:rPr>
        <w:t>27</w:t>
      </w:r>
      <w:bookmarkEnd w:id="160"/>
      <w:r w:rsidRPr="000E3989">
        <w:rPr>
          <w:sz w:val="22"/>
          <w:szCs w:val="22"/>
        </w:rPr>
        <w:t xml:space="preserve">]    Afin de pallier les conséquences sur le système judiciaire des comportements des plaideurs </w:t>
      </w:r>
      <w:proofErr w:type="gramStart"/>
      <w:r w:rsidRPr="000E3989">
        <w:rPr>
          <w:sz w:val="22"/>
          <w:szCs w:val="22"/>
        </w:rPr>
        <w:t>déraisonnables</w:t>
      </w:r>
      <w:bookmarkStart w:id="161" w:name="_ftnref16"/>
      <w:r w:rsidRPr="000E3989">
        <w:rPr>
          <w:rStyle w:val="Hyperlien"/>
          <w:rFonts w:cs="Arial"/>
          <w:color w:val="auto"/>
          <w:sz w:val="22"/>
          <w:szCs w:val="22"/>
          <w:u w:val="none"/>
          <w:vertAlign w:val="superscript"/>
        </w:rPr>
        <w:t>[</w:t>
      </w:r>
      <w:proofErr w:type="gramEnd"/>
      <w:r w:rsidRPr="000E3989">
        <w:rPr>
          <w:rStyle w:val="Hyperlien"/>
          <w:rFonts w:cs="Arial"/>
          <w:color w:val="auto"/>
          <w:sz w:val="22"/>
          <w:szCs w:val="22"/>
          <w:u w:val="none"/>
          <w:vertAlign w:val="superscript"/>
        </w:rPr>
        <w:t>16]</w:t>
      </w:r>
      <w:bookmarkEnd w:id="161"/>
      <w:r w:rsidRPr="000E3989">
        <w:rPr>
          <w:sz w:val="22"/>
          <w:szCs w:val="22"/>
        </w:rPr>
        <w:t>, le droit prétorien a depuis longtemps reconnu le pouvoir inhérent des tribunaux « de contrôler par anticipation [c]es abus de procédure […] »</w:t>
      </w:r>
      <w:bookmarkStart w:id="162" w:name="_Ref503949676"/>
      <w:bookmarkStart w:id="163" w:name="_ftnref17"/>
      <w:bookmarkEnd w:id="162"/>
      <w:r w:rsidRPr="000E3989">
        <w:rPr>
          <w:rStyle w:val="Hyperlien"/>
          <w:rFonts w:cs="Arial"/>
          <w:color w:val="auto"/>
          <w:sz w:val="22"/>
          <w:szCs w:val="22"/>
          <w:u w:val="none"/>
          <w:vertAlign w:val="superscript"/>
        </w:rPr>
        <w:t>[17]</w:t>
      </w:r>
      <w:bookmarkEnd w:id="163"/>
      <w:r w:rsidRPr="000E3989">
        <w:rPr>
          <w:sz w:val="22"/>
          <w:szCs w:val="22"/>
        </w:rPr>
        <w:t> et ainsi de « rendre toute ordonnance propre à une saine administration de la justice »</w:t>
      </w:r>
      <w:bookmarkStart w:id="164" w:name="_ftnref18"/>
      <w:r w:rsidRPr="000E3989">
        <w:rPr>
          <w:rStyle w:val="Hyperlien"/>
          <w:rFonts w:cs="Arial"/>
          <w:color w:val="auto"/>
          <w:sz w:val="22"/>
          <w:szCs w:val="22"/>
          <w:u w:val="none"/>
          <w:vertAlign w:val="superscript"/>
        </w:rPr>
        <w:t>[18]</w:t>
      </w:r>
      <w:bookmarkEnd w:id="164"/>
      <w:r w:rsidRPr="000E3989">
        <w:rPr>
          <w:sz w:val="22"/>
          <w:szCs w:val="22"/>
        </w:rPr>
        <w:t>. En juin 2009</w:t>
      </w:r>
      <w:bookmarkStart w:id="165" w:name="_ftnref19"/>
      <w:r w:rsidRPr="000E3989">
        <w:rPr>
          <w:rStyle w:val="Hyperlien"/>
          <w:rFonts w:cs="Arial"/>
          <w:color w:val="auto"/>
          <w:sz w:val="22"/>
          <w:szCs w:val="22"/>
          <w:u w:val="none"/>
          <w:vertAlign w:val="superscript"/>
        </w:rPr>
        <w:t>[19]</w:t>
      </w:r>
      <w:bookmarkEnd w:id="165"/>
      <w:r w:rsidRPr="000E3989">
        <w:rPr>
          <w:sz w:val="22"/>
          <w:szCs w:val="22"/>
        </w:rPr>
        <w:t>, le législateur promulguait une nouvelle section du </w:t>
      </w:r>
      <w:r w:rsidRPr="000E3989">
        <w:rPr>
          <w:rStyle w:val="Hyperlien"/>
          <w:rFonts w:cs="Arial"/>
          <w:i/>
          <w:iCs/>
          <w:color w:val="auto"/>
          <w:sz w:val="22"/>
          <w:szCs w:val="22"/>
          <w:u w:val="none"/>
        </w:rPr>
        <w:t>Code de procédure civile</w:t>
      </w:r>
      <w:r w:rsidRPr="000E3989">
        <w:rPr>
          <w:sz w:val="22"/>
          <w:szCs w:val="22"/>
        </w:rPr>
        <w:t xml:space="preserve"> portant sur l’abus de procédure et codifiait à cette occasion ce pouvoir aux articles 54.1 et 54.5 </w:t>
      </w:r>
      <w:proofErr w:type="spellStart"/>
      <w:proofErr w:type="gramStart"/>
      <w:r w:rsidRPr="000E3989">
        <w:rPr>
          <w:sz w:val="22"/>
          <w:szCs w:val="22"/>
        </w:rPr>
        <w:t>a.</w:t>
      </w:r>
      <w:r w:rsidRPr="000E3989">
        <w:rPr>
          <w:i/>
          <w:iCs/>
          <w:sz w:val="22"/>
          <w:szCs w:val="22"/>
        </w:rPr>
        <w:t>C.p.c</w:t>
      </w:r>
      <w:proofErr w:type="spellEnd"/>
      <w:r w:rsidRPr="000E3989">
        <w:rPr>
          <w:i/>
          <w:iCs/>
          <w:sz w:val="22"/>
          <w:szCs w:val="22"/>
        </w:rPr>
        <w:t>.</w:t>
      </w:r>
      <w:bookmarkStart w:id="166" w:name="_ftnref20"/>
      <w:r w:rsidRPr="000E3989">
        <w:rPr>
          <w:rStyle w:val="Hyperlien"/>
          <w:rFonts w:cs="Arial"/>
          <w:color w:val="auto"/>
          <w:sz w:val="22"/>
          <w:szCs w:val="22"/>
          <w:u w:val="none"/>
          <w:vertAlign w:val="superscript"/>
        </w:rPr>
        <w:t>[</w:t>
      </w:r>
      <w:proofErr w:type="gramEnd"/>
      <w:r w:rsidRPr="000E3989">
        <w:rPr>
          <w:rStyle w:val="Hyperlien"/>
          <w:rFonts w:cs="Arial"/>
          <w:color w:val="auto"/>
          <w:sz w:val="22"/>
          <w:szCs w:val="22"/>
          <w:u w:val="none"/>
          <w:vertAlign w:val="superscript"/>
        </w:rPr>
        <w:t>20]</w:t>
      </w:r>
      <w:bookmarkEnd w:id="166"/>
      <w:r w:rsidRPr="000E3989">
        <w:rPr>
          <w:i/>
          <w:iCs/>
          <w:sz w:val="22"/>
          <w:szCs w:val="22"/>
        </w:rPr>
        <w:t>.</w:t>
      </w:r>
    </w:p>
    <w:p w14:paraId="203B8BB0" w14:textId="77777777" w:rsidR="000E3989" w:rsidRPr="000E3989" w:rsidRDefault="00550CF2" w:rsidP="000E3989">
      <w:pPr>
        <w:pStyle w:val="Paragrdouble"/>
        <w:numPr>
          <w:ilvl w:val="0"/>
          <w:numId w:val="0"/>
        </w:numPr>
        <w:spacing w:line="240" w:lineRule="auto"/>
        <w:ind w:left="284" w:right="289"/>
        <w:rPr>
          <w:sz w:val="22"/>
          <w:szCs w:val="22"/>
        </w:rPr>
      </w:pPr>
      <w:r w:rsidRPr="000E3989">
        <w:rPr>
          <w:sz w:val="22"/>
          <w:szCs w:val="22"/>
        </w:rPr>
        <w:t>[</w:t>
      </w:r>
      <w:bookmarkStart w:id="167" w:name="par28"/>
      <w:r w:rsidRPr="000E3989">
        <w:rPr>
          <w:sz w:val="22"/>
          <w:szCs w:val="22"/>
        </w:rPr>
        <w:t>28</w:t>
      </w:r>
      <w:bookmarkEnd w:id="167"/>
      <w:r w:rsidRPr="000E3989">
        <w:rPr>
          <w:sz w:val="22"/>
          <w:szCs w:val="22"/>
        </w:rPr>
        <w:t>]    Ainsi, une déclaration de quérulence peut être prononcée lorsqu’un justiciable fait preuve d’abus, ce qui serait le cas lorsqu’il « inflige à autrui un feu nourri de recours abusifs</w:t>
      </w:r>
      <w:proofErr w:type="gramStart"/>
      <w:r w:rsidRPr="000E3989">
        <w:rPr>
          <w:sz w:val="22"/>
          <w:szCs w:val="22"/>
        </w:rPr>
        <w:t> »</w:t>
      </w:r>
      <w:bookmarkStart w:id="168" w:name="_ftnref21"/>
      <w:r w:rsidRPr="000E3989">
        <w:rPr>
          <w:rStyle w:val="Hyperlien"/>
          <w:rFonts w:cs="Arial"/>
          <w:color w:val="auto"/>
          <w:sz w:val="22"/>
          <w:szCs w:val="22"/>
          <w:u w:val="none"/>
          <w:vertAlign w:val="superscript"/>
        </w:rPr>
        <w:t>[</w:t>
      </w:r>
      <w:proofErr w:type="gramEnd"/>
      <w:r w:rsidRPr="000E3989">
        <w:rPr>
          <w:rStyle w:val="Hyperlien"/>
          <w:rFonts w:cs="Arial"/>
          <w:color w:val="auto"/>
          <w:sz w:val="22"/>
          <w:szCs w:val="22"/>
          <w:u w:val="none"/>
          <w:vertAlign w:val="superscript"/>
        </w:rPr>
        <w:t>21]</w:t>
      </w:r>
      <w:bookmarkEnd w:id="168"/>
      <w:r w:rsidRPr="000E3989">
        <w:rPr>
          <w:sz w:val="22"/>
          <w:szCs w:val="22"/>
        </w:rPr>
        <w:t>. L’objectif de cette déclaration s’inscrit sans contredit dans le cadre d’une saine gestion des ressources judiciaires. Elle vise à encadrer l’exercice du droit de ce justiciable d’ester en justice en l’assujettissant à une autorisation préalable. Il s’agit certes d’une exigence additionnelle encadrant le droit d’ester en justice, sans toutefois qu’on puisse conclure que ce droit lui est entièrement retiré</w:t>
      </w:r>
      <w:bookmarkStart w:id="169" w:name="_ftnref22"/>
      <w:r w:rsidRPr="000E3989">
        <w:rPr>
          <w:rStyle w:val="Appelnotedebasdep"/>
          <w:rFonts w:cs="Arial"/>
          <w:sz w:val="22"/>
          <w:szCs w:val="22"/>
        </w:rPr>
        <w:t>[22]</w:t>
      </w:r>
      <w:bookmarkEnd w:id="169"/>
      <w:r w:rsidRPr="000E3989">
        <w:rPr>
          <w:sz w:val="22"/>
          <w:szCs w:val="22"/>
        </w:rPr>
        <w:t xml:space="preserve">. L’existence du présent pourvoi et de la demande en nullité dont était saisi le juge de première instance en est d’ailleurs la </w:t>
      </w:r>
      <w:r w:rsidRPr="000E3989">
        <w:rPr>
          <w:sz w:val="22"/>
          <w:szCs w:val="22"/>
        </w:rPr>
        <w:lastRenderedPageBreak/>
        <w:t>démonstration. Ce n’est que si la procédure envisagée constitue un usage abusif des tribunaux qu’elle ne sera pas autorisée. Le juge Beauregard, au nom de la Cour, résume succinctement la portée d’une déclaration de quérulence et de l’ordonnance d’assujettissement qui en découle :</w:t>
      </w:r>
    </w:p>
    <w:p w14:paraId="276A9E2E" w14:textId="77777777" w:rsidR="000E3989" w:rsidRPr="000E3989" w:rsidRDefault="00550CF2" w:rsidP="00E67C7D">
      <w:pPr>
        <w:pStyle w:val="Paragrdouble"/>
        <w:numPr>
          <w:ilvl w:val="0"/>
          <w:numId w:val="0"/>
        </w:numPr>
        <w:spacing w:line="240" w:lineRule="auto"/>
        <w:ind w:left="567" w:right="573"/>
        <w:rPr>
          <w:sz w:val="22"/>
          <w:szCs w:val="22"/>
        </w:rPr>
      </w:pPr>
      <w:r w:rsidRPr="000E3989">
        <w:rPr>
          <w:sz w:val="22"/>
          <w:szCs w:val="22"/>
        </w:rPr>
        <w:t>[33] Il faut noter qu’il n’est pas question d’empêcher l’intimé de faire valoir des droits, mais de l’empêcher de taxer indûment les ressources de la Cour supérieure et de la Cour d’appel et de causer aux appelants des pertes de temps et d’argent par des procédures qui sont non seulement voués à l’échec, mais qui n’ont aucun sens.</w:t>
      </w:r>
      <w:bookmarkStart w:id="170" w:name="_ftnref23"/>
      <w:r w:rsidRPr="000E3989">
        <w:rPr>
          <w:rStyle w:val="Appelnotedebasdep"/>
          <w:rFonts w:cs="Arial"/>
          <w:sz w:val="22"/>
          <w:szCs w:val="22"/>
        </w:rPr>
        <w:t>[23]</w:t>
      </w:r>
      <w:bookmarkEnd w:id="170"/>
    </w:p>
    <w:p w14:paraId="404309E0" w14:textId="77777777" w:rsidR="000E3989" w:rsidRPr="000E3989" w:rsidRDefault="00550CF2" w:rsidP="000E3989">
      <w:pPr>
        <w:pStyle w:val="Paragrdouble"/>
        <w:numPr>
          <w:ilvl w:val="0"/>
          <w:numId w:val="0"/>
        </w:numPr>
        <w:spacing w:line="240" w:lineRule="auto"/>
        <w:ind w:left="284" w:right="289"/>
        <w:rPr>
          <w:sz w:val="22"/>
          <w:szCs w:val="22"/>
        </w:rPr>
      </w:pPr>
      <w:r w:rsidRPr="000E3989">
        <w:rPr>
          <w:sz w:val="22"/>
          <w:szCs w:val="22"/>
        </w:rPr>
        <w:t>[</w:t>
      </w:r>
      <w:bookmarkStart w:id="171" w:name="par29"/>
      <w:r w:rsidRPr="000E3989">
        <w:rPr>
          <w:sz w:val="22"/>
          <w:szCs w:val="22"/>
        </w:rPr>
        <w:t>29</w:t>
      </w:r>
      <w:bookmarkEnd w:id="171"/>
      <w:r w:rsidRPr="000E3989">
        <w:rPr>
          <w:sz w:val="22"/>
          <w:szCs w:val="22"/>
        </w:rPr>
        <w:t>]     Ainsi, je partage les propos du juge de première instance lorsqu’il conclut :</w:t>
      </w:r>
    </w:p>
    <w:p w14:paraId="66DEB4EF" w14:textId="77777777" w:rsidR="000E3989" w:rsidRPr="000E3989" w:rsidRDefault="00550CF2" w:rsidP="00E67C7D">
      <w:pPr>
        <w:pStyle w:val="Paragrdouble"/>
        <w:numPr>
          <w:ilvl w:val="0"/>
          <w:numId w:val="0"/>
        </w:numPr>
        <w:spacing w:line="240" w:lineRule="auto"/>
        <w:ind w:left="567" w:right="573"/>
        <w:rPr>
          <w:sz w:val="22"/>
          <w:szCs w:val="22"/>
        </w:rPr>
      </w:pPr>
      <w:r w:rsidRPr="000E3989">
        <w:rPr>
          <w:sz w:val="22"/>
          <w:szCs w:val="22"/>
        </w:rPr>
        <w:t>[65] La déclaration de quérulence impose un mécanisme de </w:t>
      </w:r>
      <w:r w:rsidRPr="000E3989">
        <w:rPr>
          <w:sz w:val="22"/>
          <w:szCs w:val="22"/>
          <w:u w:val="single"/>
        </w:rPr>
        <w:t>filtrage</w:t>
      </w:r>
      <w:r w:rsidRPr="000E3989">
        <w:rPr>
          <w:sz w:val="22"/>
          <w:szCs w:val="22"/>
        </w:rPr>
        <w:t> des recours de la personne sujette à autorisation.</w:t>
      </w:r>
      <w:r w:rsidRPr="000E3989">
        <w:rPr>
          <w:sz w:val="22"/>
          <w:szCs w:val="22"/>
          <w:vertAlign w:val="superscript"/>
        </w:rPr>
        <w:t>41</w:t>
      </w:r>
      <w:r w:rsidRPr="000E3989">
        <w:rPr>
          <w:sz w:val="22"/>
          <w:szCs w:val="22"/>
        </w:rPr>
        <w:t> Elle vise à tempérer « un zèle procédural excessif et déraisonnable » chez le plaideur quérulent.</w:t>
      </w:r>
      <w:r w:rsidRPr="000E3989">
        <w:rPr>
          <w:sz w:val="22"/>
          <w:szCs w:val="22"/>
          <w:vertAlign w:val="superscript"/>
        </w:rPr>
        <w:t>42</w:t>
      </w:r>
    </w:p>
    <w:p w14:paraId="08D01782" w14:textId="77777777" w:rsidR="000E3989" w:rsidRPr="000E3989" w:rsidRDefault="00550CF2" w:rsidP="00E67C7D">
      <w:pPr>
        <w:pStyle w:val="Paragrdouble"/>
        <w:numPr>
          <w:ilvl w:val="0"/>
          <w:numId w:val="0"/>
        </w:numPr>
        <w:spacing w:line="240" w:lineRule="auto"/>
        <w:ind w:left="567" w:right="573"/>
        <w:rPr>
          <w:sz w:val="22"/>
          <w:szCs w:val="22"/>
        </w:rPr>
      </w:pPr>
      <w:r w:rsidRPr="000E3989">
        <w:rPr>
          <w:sz w:val="22"/>
          <w:szCs w:val="22"/>
        </w:rPr>
        <w:t>[66] Le juge en chef ou son délégué peut alors émettre des balises pour s’assurer que le droit d’ester en justice de la personne quérulente soit utilisé à bon escient.</w:t>
      </w:r>
      <w:r w:rsidRPr="000E3989">
        <w:rPr>
          <w:sz w:val="22"/>
          <w:szCs w:val="22"/>
          <w:vertAlign w:val="superscript"/>
        </w:rPr>
        <w:t>43</w:t>
      </w:r>
    </w:p>
    <w:p w14:paraId="3222922C" w14:textId="77777777" w:rsidR="000E3989" w:rsidRPr="000E3989" w:rsidRDefault="00550CF2" w:rsidP="00E67C7D">
      <w:pPr>
        <w:pStyle w:val="Paragrdouble"/>
        <w:numPr>
          <w:ilvl w:val="0"/>
          <w:numId w:val="0"/>
        </w:numPr>
        <w:spacing w:line="240" w:lineRule="auto"/>
        <w:ind w:left="567" w:right="573"/>
        <w:rPr>
          <w:sz w:val="22"/>
          <w:szCs w:val="22"/>
        </w:rPr>
      </w:pPr>
      <w:r w:rsidRPr="000E3989">
        <w:rPr>
          <w:sz w:val="22"/>
          <w:szCs w:val="22"/>
        </w:rPr>
        <w:t>[67] En somme, il s’agit d’un encadrement, non d’un empêchement d’ester en justice.</w:t>
      </w:r>
    </w:p>
    <w:p w14:paraId="734E6172" w14:textId="77777777" w:rsidR="000E3989" w:rsidRPr="00E67C7D" w:rsidRDefault="00550CF2" w:rsidP="00E67C7D">
      <w:pPr>
        <w:pStyle w:val="Paragrdouble"/>
        <w:numPr>
          <w:ilvl w:val="0"/>
          <w:numId w:val="0"/>
        </w:numPr>
        <w:spacing w:line="240" w:lineRule="auto"/>
        <w:ind w:left="567" w:right="573"/>
        <w:rPr>
          <w:sz w:val="22"/>
          <w:szCs w:val="22"/>
        </w:rPr>
      </w:pPr>
      <w:r w:rsidRPr="000E3989">
        <w:rPr>
          <w:sz w:val="22"/>
          <w:szCs w:val="22"/>
        </w:rPr>
        <w:t>[Soulignement dans l’original.]</w:t>
      </w:r>
      <w:r>
        <w:rPr>
          <w:rStyle w:val="Appelnotedebasdep"/>
          <w:sz w:val="22"/>
          <w:szCs w:val="22"/>
        </w:rPr>
        <w:footnoteReference w:id="19"/>
      </w:r>
    </w:p>
    <w:p w14:paraId="20FD4CD9" w14:textId="77777777" w:rsidR="007D6B55" w:rsidRDefault="00550CF2" w:rsidP="004C50A1">
      <w:pPr>
        <w:pStyle w:val="Paragrdouble"/>
        <w:spacing w:line="240" w:lineRule="auto"/>
      </w:pPr>
      <w:r>
        <w:t xml:space="preserve">Dans </w:t>
      </w:r>
      <w:proofErr w:type="spellStart"/>
      <w:r w:rsidRPr="00C47368">
        <w:rPr>
          <w:i/>
          <w:iCs/>
        </w:rPr>
        <w:t>Pogan</w:t>
      </w:r>
      <w:proofErr w:type="spellEnd"/>
      <w:r>
        <w:t xml:space="preserve"> c. </w:t>
      </w:r>
      <w:r w:rsidRPr="00C47368">
        <w:rPr>
          <w:i/>
          <w:iCs/>
        </w:rPr>
        <w:t>Barreau du Québec</w:t>
      </w:r>
      <w:r>
        <w:rPr>
          <w:rStyle w:val="Appelnotedebasdep"/>
        </w:rPr>
        <w:footnoteReference w:id="20"/>
      </w:r>
      <w:r>
        <w:t>, devenu un jugement phare en la matière</w:t>
      </w:r>
      <w:r w:rsidR="000E6D66">
        <w:t xml:space="preserve"> </w:t>
      </w:r>
      <w:proofErr w:type="gramStart"/>
      <w:r w:rsidR="000E6D66">
        <w:t xml:space="preserve">et </w:t>
      </w:r>
      <w:r w:rsidR="00C47368">
        <w:t xml:space="preserve"> qui</w:t>
      </w:r>
      <w:proofErr w:type="gramEnd"/>
      <w:r w:rsidR="00C47368">
        <w:t xml:space="preserve"> a été </w:t>
      </w:r>
      <w:r>
        <w:t xml:space="preserve">repris encore récemment par la Cour d’appel dans </w:t>
      </w:r>
      <w:proofErr w:type="spellStart"/>
      <w:r w:rsidR="00E67C7D" w:rsidRPr="00C47368">
        <w:rPr>
          <w:i/>
          <w:iCs/>
        </w:rPr>
        <w:t>Milette</w:t>
      </w:r>
      <w:proofErr w:type="spellEnd"/>
      <w:r w:rsidR="00E67C7D" w:rsidRPr="00C47368">
        <w:rPr>
          <w:i/>
          <w:iCs/>
        </w:rPr>
        <w:t xml:space="preserve"> </w:t>
      </w:r>
      <w:r w:rsidR="00E67C7D">
        <w:t xml:space="preserve">c. </w:t>
      </w:r>
      <w:r w:rsidR="00E67C7D" w:rsidRPr="00C47368">
        <w:rPr>
          <w:i/>
          <w:iCs/>
        </w:rPr>
        <w:t>R.</w:t>
      </w:r>
      <w:r>
        <w:rPr>
          <w:rStyle w:val="Appelnotedebasdep"/>
        </w:rPr>
        <w:footnoteReference w:id="21"/>
      </w:r>
      <w:r w:rsidR="00E67C7D">
        <w:t>, l</w:t>
      </w:r>
      <w:r>
        <w:t>e juge Clément Gascon</w:t>
      </w:r>
      <w:r w:rsidR="001A48A4">
        <w:t>, alors qu’il était à la Cour supérieure,</w:t>
      </w:r>
      <w:r>
        <w:t xml:space="preserve"> rappelle comme suit certaines des caractéristiques du plaideur quérul</w:t>
      </w:r>
      <w:r w:rsidR="00CD5D55">
        <w:t>e</w:t>
      </w:r>
      <w:r>
        <w:t>nt :</w:t>
      </w:r>
    </w:p>
    <w:p w14:paraId="3079F32E" w14:textId="77777777" w:rsidR="007D6B55" w:rsidRPr="00C47368" w:rsidRDefault="00550CF2" w:rsidP="007D6B55">
      <w:pPr>
        <w:pStyle w:val="Paragrdouble"/>
        <w:numPr>
          <w:ilvl w:val="0"/>
          <w:numId w:val="0"/>
        </w:numPr>
        <w:spacing w:line="240" w:lineRule="auto"/>
        <w:ind w:left="284" w:right="289"/>
        <w:rPr>
          <w:sz w:val="22"/>
          <w:szCs w:val="22"/>
          <w:lang w:eastAsia="fr-CA"/>
        </w:rPr>
      </w:pPr>
      <w:r w:rsidRPr="00C47368">
        <w:rPr>
          <w:sz w:val="22"/>
          <w:szCs w:val="22"/>
          <w:lang w:eastAsia="fr-CA"/>
        </w:rPr>
        <w:t>[</w:t>
      </w:r>
      <w:bookmarkStart w:id="172" w:name="par81"/>
      <w:r w:rsidRPr="00C47368">
        <w:rPr>
          <w:sz w:val="22"/>
          <w:szCs w:val="22"/>
          <w:lang w:eastAsia="fr-CA"/>
        </w:rPr>
        <w:t>81</w:t>
      </w:r>
      <w:bookmarkEnd w:id="172"/>
      <w:r w:rsidRPr="00C47368">
        <w:rPr>
          <w:sz w:val="22"/>
          <w:szCs w:val="22"/>
          <w:lang w:eastAsia="fr-CA"/>
        </w:rPr>
        <w:t>]</w:t>
      </w:r>
      <w:r w:rsidRPr="00C47368">
        <w:rPr>
          <w:rFonts w:ascii="Times New Roman" w:hAnsi="Times New Roman"/>
          <w:sz w:val="22"/>
          <w:szCs w:val="22"/>
          <w:lang w:eastAsia="fr-CA"/>
        </w:rPr>
        <w:t>      </w:t>
      </w:r>
      <w:r w:rsidRPr="00C47368">
        <w:rPr>
          <w:sz w:val="22"/>
          <w:szCs w:val="22"/>
          <w:lang w:eastAsia="fr-CA"/>
        </w:rPr>
        <w:t xml:space="preserve">Quant au comportement quérulent et à l'exercice excessif et déraisonnable du droit d'ester en justice reprochés au Dr </w:t>
      </w:r>
      <w:proofErr w:type="spellStart"/>
      <w:r w:rsidRPr="00C47368">
        <w:rPr>
          <w:sz w:val="22"/>
          <w:szCs w:val="22"/>
          <w:lang w:eastAsia="fr-CA"/>
        </w:rPr>
        <w:t>Pogan</w:t>
      </w:r>
      <w:proofErr w:type="spellEnd"/>
      <w:r w:rsidRPr="00C47368">
        <w:rPr>
          <w:sz w:val="22"/>
          <w:szCs w:val="22"/>
          <w:lang w:eastAsia="fr-CA"/>
        </w:rPr>
        <w:t xml:space="preserve">, le test applicable est aujourd'hui connu.  Une </w:t>
      </w:r>
      <w:proofErr w:type="gramStart"/>
      <w:r w:rsidRPr="00C47368">
        <w:rPr>
          <w:sz w:val="22"/>
          <w:szCs w:val="22"/>
          <w:lang w:eastAsia="fr-CA"/>
        </w:rPr>
        <w:t>doctrine</w:t>
      </w:r>
      <w:r w:rsidRPr="00C47368">
        <w:rPr>
          <w:sz w:val="22"/>
          <w:szCs w:val="22"/>
          <w:vertAlign w:val="superscript"/>
          <w:lang w:eastAsia="fr-CA"/>
        </w:rPr>
        <w:t>[</w:t>
      </w:r>
      <w:proofErr w:type="gramEnd"/>
      <w:r w:rsidRPr="00C47368">
        <w:rPr>
          <w:sz w:val="22"/>
          <w:szCs w:val="22"/>
          <w:vertAlign w:val="superscript"/>
          <w:lang w:eastAsia="fr-CA"/>
        </w:rPr>
        <w:t>21]</w:t>
      </w:r>
      <w:r w:rsidRPr="00C47368">
        <w:rPr>
          <w:sz w:val="22"/>
          <w:szCs w:val="22"/>
          <w:lang w:eastAsia="fr-CA"/>
        </w:rPr>
        <w:t> et une jurisprudence</w:t>
      </w:r>
      <w:r w:rsidRPr="00C47368">
        <w:rPr>
          <w:sz w:val="22"/>
          <w:szCs w:val="22"/>
          <w:vertAlign w:val="superscript"/>
          <w:lang w:eastAsia="fr-CA"/>
        </w:rPr>
        <w:t>[22]</w:t>
      </w:r>
      <w:r w:rsidRPr="00C47368">
        <w:rPr>
          <w:sz w:val="22"/>
          <w:szCs w:val="22"/>
          <w:lang w:eastAsia="fr-CA"/>
        </w:rPr>
        <w:t> bien établies cernent une dizaine de caractéristiques ou traits permettant d'identifier si un plaideur doit être assujetti aux restrictions qu'imposent les articles 54.5 </w:t>
      </w:r>
      <w:proofErr w:type="spellStart"/>
      <w:r w:rsidRPr="00C47368">
        <w:rPr>
          <w:i/>
          <w:iCs/>
          <w:sz w:val="22"/>
          <w:szCs w:val="22"/>
          <w:lang w:eastAsia="fr-CA"/>
        </w:rPr>
        <w:t>C.p.c</w:t>
      </w:r>
      <w:proofErr w:type="spellEnd"/>
      <w:r w:rsidRPr="00C47368">
        <w:rPr>
          <w:i/>
          <w:iCs/>
          <w:sz w:val="22"/>
          <w:szCs w:val="22"/>
          <w:lang w:eastAsia="fr-CA"/>
        </w:rPr>
        <w:t>.</w:t>
      </w:r>
      <w:r w:rsidRPr="00C47368">
        <w:rPr>
          <w:sz w:val="22"/>
          <w:szCs w:val="22"/>
          <w:lang w:eastAsia="fr-CA"/>
        </w:rPr>
        <w:t> et 84 </w:t>
      </w:r>
      <w:proofErr w:type="spellStart"/>
      <w:r w:rsidRPr="00C47368">
        <w:rPr>
          <w:i/>
          <w:iCs/>
          <w:sz w:val="22"/>
          <w:szCs w:val="22"/>
          <w:lang w:eastAsia="fr-CA"/>
        </w:rPr>
        <w:t>R.p.c</w:t>
      </w:r>
      <w:proofErr w:type="spellEnd"/>
      <w:r w:rsidRPr="00C47368">
        <w:rPr>
          <w:i/>
          <w:iCs/>
          <w:sz w:val="22"/>
          <w:szCs w:val="22"/>
          <w:lang w:eastAsia="fr-CA"/>
        </w:rPr>
        <w:t>.</w:t>
      </w:r>
      <w:r w:rsidRPr="00C47368">
        <w:rPr>
          <w:sz w:val="22"/>
          <w:szCs w:val="22"/>
          <w:lang w:eastAsia="fr-CA"/>
        </w:rPr>
        <w:t> </w:t>
      </w:r>
    </w:p>
    <w:p w14:paraId="5172F717" w14:textId="77777777" w:rsidR="007D6B55" w:rsidRPr="00C47368" w:rsidRDefault="00550CF2" w:rsidP="007D6B55">
      <w:pPr>
        <w:pStyle w:val="Paragrdouble"/>
        <w:numPr>
          <w:ilvl w:val="0"/>
          <w:numId w:val="0"/>
        </w:numPr>
        <w:spacing w:line="240" w:lineRule="auto"/>
        <w:ind w:left="284" w:right="289"/>
        <w:rPr>
          <w:sz w:val="22"/>
          <w:szCs w:val="22"/>
          <w:lang w:eastAsia="fr-CA"/>
        </w:rPr>
      </w:pPr>
      <w:r w:rsidRPr="00C47368">
        <w:rPr>
          <w:sz w:val="22"/>
          <w:szCs w:val="22"/>
          <w:lang w:eastAsia="fr-CA"/>
        </w:rPr>
        <w:t>[</w:t>
      </w:r>
      <w:bookmarkStart w:id="173" w:name="par82"/>
      <w:r w:rsidRPr="00C47368">
        <w:rPr>
          <w:sz w:val="22"/>
          <w:szCs w:val="22"/>
          <w:lang w:eastAsia="fr-CA"/>
        </w:rPr>
        <w:t>82</w:t>
      </w:r>
      <w:bookmarkEnd w:id="173"/>
      <w:r w:rsidRPr="00C47368">
        <w:rPr>
          <w:sz w:val="22"/>
          <w:szCs w:val="22"/>
          <w:lang w:eastAsia="fr-CA"/>
        </w:rPr>
        <w:t>]</w:t>
      </w:r>
      <w:r w:rsidRPr="00C47368">
        <w:rPr>
          <w:rFonts w:ascii="Times New Roman" w:hAnsi="Times New Roman"/>
          <w:sz w:val="22"/>
          <w:szCs w:val="22"/>
          <w:lang w:eastAsia="fr-CA"/>
        </w:rPr>
        <w:t>      </w:t>
      </w:r>
      <w:r w:rsidRPr="00C47368">
        <w:rPr>
          <w:sz w:val="22"/>
          <w:szCs w:val="22"/>
          <w:lang w:eastAsia="fr-CA"/>
        </w:rPr>
        <w:t>Ces facteurs indicatifs se résument pour l'essentiel à ceci :</w:t>
      </w:r>
    </w:p>
    <w:p w14:paraId="427DFCDB"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1º   Le plaideur quérulent fait montre d'opiniâtreté et de narcissisme;</w:t>
      </w:r>
    </w:p>
    <w:p w14:paraId="765A2CAE"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2º   Il se manifeste généralement en demande plutôt qu'en défense;</w:t>
      </w:r>
    </w:p>
    <w:p w14:paraId="7C710837"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3º   Il multiplie les recours vexatoires, y compris contre les auxiliaires de la justice.  Il n'est pas rare que ses procédures et ses plaintes soient dirigées contre les avocats, le personnel judiciaire ou même les juges, avec allégations de partialité et plaintes déontologiques;</w:t>
      </w:r>
    </w:p>
    <w:p w14:paraId="175533AC"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lastRenderedPageBreak/>
        <w:t>4º   Il réitère les mêmes questions par des recours successifs et ampliatifs : la recherche du même résultat malgré les échecs répétés de demandes antérieures est fréquente;</w:t>
      </w:r>
    </w:p>
    <w:p w14:paraId="3AAC138B"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5º   Les arguments de droit mis de l'avant se signalent à la fois par leur inventivité et leur incongruité.  Ils ont une forme juridique certes, mais à la limite du rationnel;</w:t>
      </w:r>
    </w:p>
    <w:p w14:paraId="76768EF7"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6º   Les échecs répétés des recours exercés entraînent à plus ou moins longue échéance son incapacité à payer les dépens et les frais de justice afférents;</w:t>
      </w:r>
    </w:p>
    <w:p w14:paraId="3D5780E8"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7º   La plupart des décisions adverses, sinon toutes, sont portées en appel ou font l'objet de demandes de révision ou de rétractation;</w:t>
      </w:r>
    </w:p>
    <w:p w14:paraId="60F922C4"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8º   Il se représente seul;</w:t>
      </w:r>
    </w:p>
    <w:p w14:paraId="50B794EA"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9º   Ses procédures sont souvent truffées d'insultes, d'attaques et d'injures.</w:t>
      </w:r>
    </w:p>
    <w:p w14:paraId="2DD8BB70" w14:textId="77777777" w:rsidR="007D6B55" w:rsidRPr="00C47368" w:rsidRDefault="00550CF2" w:rsidP="007D6B55">
      <w:pPr>
        <w:pStyle w:val="Paragrdouble"/>
        <w:numPr>
          <w:ilvl w:val="0"/>
          <w:numId w:val="0"/>
        </w:numPr>
        <w:spacing w:line="240" w:lineRule="auto"/>
        <w:ind w:left="284" w:right="289"/>
        <w:rPr>
          <w:sz w:val="22"/>
          <w:szCs w:val="22"/>
          <w:lang w:eastAsia="fr-CA"/>
        </w:rPr>
      </w:pPr>
      <w:r w:rsidRPr="00C47368">
        <w:rPr>
          <w:sz w:val="22"/>
          <w:szCs w:val="22"/>
          <w:lang w:eastAsia="fr-CA"/>
        </w:rPr>
        <w:t>[</w:t>
      </w:r>
      <w:bookmarkStart w:id="174" w:name="par83"/>
      <w:r w:rsidRPr="00C47368">
        <w:rPr>
          <w:sz w:val="22"/>
          <w:szCs w:val="22"/>
          <w:lang w:eastAsia="fr-CA"/>
        </w:rPr>
        <w:t>83</w:t>
      </w:r>
      <w:bookmarkEnd w:id="174"/>
      <w:r w:rsidRPr="00C47368">
        <w:rPr>
          <w:sz w:val="22"/>
          <w:szCs w:val="22"/>
          <w:lang w:eastAsia="fr-CA"/>
        </w:rPr>
        <w:t>]</w:t>
      </w:r>
      <w:r w:rsidRPr="00C47368">
        <w:rPr>
          <w:rFonts w:ascii="Times New Roman" w:hAnsi="Times New Roman"/>
          <w:sz w:val="22"/>
          <w:szCs w:val="22"/>
          <w:lang w:eastAsia="fr-CA"/>
        </w:rPr>
        <w:t>      </w:t>
      </w:r>
      <w:r w:rsidRPr="00C47368">
        <w:rPr>
          <w:sz w:val="22"/>
          <w:szCs w:val="22"/>
          <w:lang w:eastAsia="fr-CA"/>
        </w:rPr>
        <w:t>Pour sa part, le Tribunal ajouterait à cette énumération deux autres traits assez courants en la matière :</w:t>
      </w:r>
    </w:p>
    <w:p w14:paraId="6E9B76C6"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a)</w:t>
      </w:r>
      <w:r w:rsidRPr="00C47368">
        <w:rPr>
          <w:rFonts w:ascii="Times New Roman" w:hAnsi="Times New Roman"/>
          <w:sz w:val="22"/>
          <w:szCs w:val="22"/>
          <w:lang w:eastAsia="fr-CA"/>
        </w:rPr>
        <w:t>     </w:t>
      </w:r>
      <w:r w:rsidRPr="00C47368">
        <w:rPr>
          <w:sz w:val="22"/>
          <w:szCs w:val="22"/>
          <w:lang w:eastAsia="fr-CA"/>
        </w:rPr>
        <w:t xml:space="preserve">La recherche de condamnations monétaires démesurées par rapport au préjudice réel allégué et l'ajout de conclusions atypiques n'ayant aucune commune mesure avec l'enjeu véritable du </w:t>
      </w:r>
      <w:proofErr w:type="gramStart"/>
      <w:r w:rsidRPr="00C47368">
        <w:rPr>
          <w:sz w:val="22"/>
          <w:szCs w:val="22"/>
          <w:lang w:eastAsia="fr-CA"/>
        </w:rPr>
        <w:t>débat</w:t>
      </w:r>
      <w:r w:rsidRPr="00C47368">
        <w:rPr>
          <w:sz w:val="22"/>
          <w:szCs w:val="22"/>
          <w:vertAlign w:val="superscript"/>
          <w:lang w:eastAsia="fr-CA"/>
        </w:rPr>
        <w:t>[</w:t>
      </w:r>
      <w:proofErr w:type="gramEnd"/>
      <w:r w:rsidRPr="00C47368">
        <w:rPr>
          <w:sz w:val="22"/>
          <w:szCs w:val="22"/>
          <w:vertAlign w:val="superscript"/>
          <w:lang w:eastAsia="fr-CA"/>
        </w:rPr>
        <w:t>23]</w:t>
      </w:r>
      <w:r w:rsidRPr="00C47368">
        <w:rPr>
          <w:sz w:val="22"/>
          <w:szCs w:val="22"/>
          <w:lang w:eastAsia="fr-CA"/>
        </w:rPr>
        <w:t>;</w:t>
      </w:r>
    </w:p>
    <w:p w14:paraId="5D2887E2" w14:textId="77777777" w:rsidR="007D6B55" w:rsidRPr="00C47368" w:rsidRDefault="00550CF2" w:rsidP="007D6B55">
      <w:pPr>
        <w:pStyle w:val="Paragrdouble"/>
        <w:numPr>
          <w:ilvl w:val="0"/>
          <w:numId w:val="0"/>
        </w:numPr>
        <w:spacing w:line="240" w:lineRule="auto"/>
        <w:ind w:left="567" w:right="573"/>
        <w:rPr>
          <w:sz w:val="22"/>
          <w:szCs w:val="22"/>
          <w:lang w:eastAsia="fr-CA"/>
        </w:rPr>
      </w:pPr>
      <w:r w:rsidRPr="00C47368">
        <w:rPr>
          <w:sz w:val="22"/>
          <w:szCs w:val="22"/>
          <w:lang w:eastAsia="fr-CA"/>
        </w:rPr>
        <w:t>b)</w:t>
      </w:r>
      <w:r w:rsidRPr="00C47368">
        <w:rPr>
          <w:rFonts w:ascii="Times New Roman" w:hAnsi="Times New Roman"/>
          <w:sz w:val="22"/>
          <w:szCs w:val="22"/>
          <w:lang w:eastAsia="fr-CA"/>
        </w:rPr>
        <w:t>     </w:t>
      </w:r>
      <w:r w:rsidRPr="00C47368">
        <w:rPr>
          <w:sz w:val="22"/>
          <w:szCs w:val="22"/>
          <w:lang w:eastAsia="fr-CA"/>
        </w:rPr>
        <w:t>L'incapacité et le refus de respecter l'autorité des tribunaux dont le plaideur quérulent revendique pourtant l'utilisation et l'accessibilité.</w:t>
      </w:r>
    </w:p>
    <w:p w14:paraId="76F1CFFA" w14:textId="77777777" w:rsidR="007D6B55" w:rsidRPr="00C47368" w:rsidRDefault="00550CF2" w:rsidP="007D6B55">
      <w:pPr>
        <w:pStyle w:val="Paragrdouble"/>
        <w:numPr>
          <w:ilvl w:val="0"/>
          <w:numId w:val="0"/>
        </w:numPr>
        <w:spacing w:line="240" w:lineRule="auto"/>
        <w:ind w:left="284" w:right="289"/>
        <w:rPr>
          <w:sz w:val="22"/>
          <w:szCs w:val="22"/>
          <w:lang w:eastAsia="fr-CA"/>
        </w:rPr>
      </w:pPr>
      <w:r w:rsidRPr="00C47368">
        <w:rPr>
          <w:sz w:val="22"/>
          <w:szCs w:val="22"/>
          <w:lang w:eastAsia="fr-CA"/>
        </w:rPr>
        <w:t>[</w:t>
      </w:r>
      <w:bookmarkStart w:id="175" w:name="par84"/>
      <w:r w:rsidRPr="00C47368">
        <w:rPr>
          <w:sz w:val="22"/>
          <w:szCs w:val="22"/>
          <w:lang w:eastAsia="fr-CA"/>
        </w:rPr>
        <w:t>84</w:t>
      </w:r>
      <w:bookmarkEnd w:id="175"/>
      <w:r w:rsidRPr="00C47368">
        <w:rPr>
          <w:sz w:val="22"/>
          <w:szCs w:val="22"/>
          <w:lang w:eastAsia="fr-CA"/>
        </w:rPr>
        <w:t>]</w:t>
      </w:r>
      <w:r w:rsidRPr="00C47368">
        <w:rPr>
          <w:rFonts w:ascii="Times New Roman" w:hAnsi="Times New Roman"/>
          <w:sz w:val="22"/>
          <w:szCs w:val="22"/>
          <w:lang w:eastAsia="fr-CA"/>
        </w:rPr>
        <w:t>    </w:t>
      </w:r>
      <w:r w:rsidRPr="00C47368">
        <w:rPr>
          <w:sz w:val="22"/>
          <w:szCs w:val="22"/>
          <w:lang w:eastAsia="fr-CA"/>
        </w:rPr>
        <w:t>Cela dit, pour conclure à un comportement quérulent, excessif et déraisonnable sur la foi de ces caractéristiques, il ne faut pas qu'elles soient nécessairement toutes présentes.  Chaque cas est d'espèce.  C'est la globalité de l'analyse qui importe.</w:t>
      </w:r>
    </w:p>
    <w:p w14:paraId="35C492B9" w14:textId="77777777" w:rsidR="00C85997" w:rsidRDefault="00550CF2" w:rsidP="004C50A1">
      <w:pPr>
        <w:pStyle w:val="Paragrdouble"/>
        <w:spacing w:line="240" w:lineRule="auto"/>
      </w:pPr>
      <w:r>
        <w:t xml:space="preserve">Le fait pour un justiciable de se représenter seul devant les tribunaux ne constitue pas une excuse pouvant justifier un comportement abusif comme le rappelle bien l’auteur Paul </w:t>
      </w:r>
      <w:proofErr w:type="spellStart"/>
      <w:r>
        <w:t>Sabbagh</w:t>
      </w:r>
      <w:proofErr w:type="spellEnd"/>
      <w:r>
        <w:t> </w:t>
      </w:r>
      <w:r>
        <w:rPr>
          <w:rStyle w:val="Appelnotedebasdep"/>
        </w:rPr>
        <w:footnoteReference w:id="22"/>
      </w:r>
      <w:r>
        <w:t>:</w:t>
      </w:r>
    </w:p>
    <w:p w14:paraId="513D8212" w14:textId="77777777" w:rsidR="008A2028" w:rsidRPr="008A2028" w:rsidRDefault="00550CF2" w:rsidP="008A2028">
      <w:pPr>
        <w:pStyle w:val="Paragrdouble"/>
        <w:numPr>
          <w:ilvl w:val="0"/>
          <w:numId w:val="0"/>
        </w:numPr>
        <w:spacing w:line="240" w:lineRule="auto"/>
        <w:ind w:left="284" w:right="290"/>
        <w:rPr>
          <w:sz w:val="22"/>
          <w:szCs w:val="22"/>
        </w:rPr>
      </w:pPr>
      <w:r>
        <w:rPr>
          <w:sz w:val="22"/>
          <w:szCs w:val="22"/>
        </w:rPr>
        <w:t xml:space="preserve">Il convient d’ajouter que le fait de se représenter seul devant les tribunaux ne pourra pas constituer une excuse face à des procédures disproportionnées ni face à un comportement procédural abusif. En effet, en vertu de l’article 25 </w:t>
      </w:r>
      <w:proofErr w:type="spellStart"/>
      <w:r>
        <w:rPr>
          <w:sz w:val="22"/>
          <w:szCs w:val="22"/>
        </w:rPr>
        <w:t>C.p.c</w:t>
      </w:r>
      <w:proofErr w:type="spellEnd"/>
      <w:r>
        <w:rPr>
          <w:sz w:val="22"/>
          <w:szCs w:val="22"/>
        </w:rPr>
        <w:t xml:space="preserve">., une personne physique qui se représente seule ne peut « pour autant échapper aux règles de la procédure civile. » Le respect des règles du </w:t>
      </w:r>
      <w:r w:rsidRPr="008A2028">
        <w:rPr>
          <w:i/>
          <w:iCs/>
          <w:sz w:val="22"/>
          <w:szCs w:val="22"/>
        </w:rPr>
        <w:t>Code de procédure civile</w:t>
      </w:r>
      <w:r>
        <w:rPr>
          <w:sz w:val="22"/>
          <w:szCs w:val="22"/>
        </w:rPr>
        <w:t xml:space="preserve"> est obligatoire et les personnes non représentées le font à leurs risques et elles ont les mêmes obligations que si elles étaient représentées par avocat. Ceci vient confirmer que même lorsque la partie est représentée par un avocat, en principe, elle seule sera responsable en cas d’abus de procédure.  </w:t>
      </w:r>
    </w:p>
    <w:p w14:paraId="3FB3D597" w14:textId="77777777" w:rsidR="00DB5B0D" w:rsidRDefault="00550CF2" w:rsidP="004C50A1">
      <w:pPr>
        <w:pStyle w:val="Paragrdouble"/>
        <w:spacing w:line="240" w:lineRule="auto"/>
      </w:pPr>
      <w:r w:rsidRPr="003D277C">
        <w:t xml:space="preserve">Dans </w:t>
      </w:r>
      <w:r w:rsidRPr="00DB5B0D">
        <w:rPr>
          <w:i/>
          <w:iCs/>
        </w:rPr>
        <w:t>H.E.</w:t>
      </w:r>
      <w:r>
        <w:t xml:space="preserve"> </w:t>
      </w:r>
      <w:r w:rsidRPr="003D277C">
        <w:t xml:space="preserve">c. </w:t>
      </w:r>
      <w:proofErr w:type="spellStart"/>
      <w:r w:rsidRPr="00DB5B0D">
        <w:rPr>
          <w:i/>
          <w:iCs/>
        </w:rPr>
        <w:t>Lack</w:t>
      </w:r>
      <w:proofErr w:type="spellEnd"/>
      <w:r>
        <w:rPr>
          <w:rStyle w:val="Appelnotedebasdep"/>
        </w:rPr>
        <w:footnoteReference w:id="23"/>
      </w:r>
      <w:r w:rsidRPr="003D277C">
        <w:t>, la Cou</w:t>
      </w:r>
      <w:r>
        <w:t>r d’appel a confirmé qu’en vertu de son pouvoir de contrôle et de surveillance, la Cour supérieure peut interdire à un plaideur quérul</w:t>
      </w:r>
      <w:r w:rsidR="00CD5D55">
        <w:t>e</w:t>
      </w:r>
      <w:r>
        <w:t xml:space="preserve">nt </w:t>
      </w:r>
      <w:r>
        <w:lastRenderedPageBreak/>
        <w:t>d’entreprendre des procédures ou des plain</w:t>
      </w:r>
      <w:r w:rsidR="00EB4908">
        <w:t>t</w:t>
      </w:r>
      <w:r>
        <w:t xml:space="preserve">es sans obtenir une autorisation préalable, non seulement </w:t>
      </w:r>
      <w:r w:rsidR="00DC4471">
        <w:t>devant la</w:t>
      </w:r>
      <w:r>
        <w:t xml:space="preserve"> Cour supérieure mais également </w:t>
      </w:r>
      <w:r w:rsidR="00DC4471">
        <w:t xml:space="preserve">devant </w:t>
      </w:r>
      <w:r>
        <w:t xml:space="preserve">des tribunaux assujettis à son pouvoir de contrôle et de surveillance, telle la Cour du Québec et les tribunaux administratifs. </w:t>
      </w:r>
      <w:r w:rsidR="00CE725C">
        <w:t xml:space="preserve">L’article 69 du </w:t>
      </w:r>
      <w:r w:rsidR="00CE725C" w:rsidRPr="00CE725C">
        <w:rPr>
          <w:i/>
          <w:iCs/>
        </w:rPr>
        <w:t>Règlement de la Cour supérieure du Québec</w:t>
      </w:r>
      <w:r w:rsidR="00CE725C">
        <w:t xml:space="preserve"> le prévoit d’ailleurs de façon expresse. </w:t>
      </w:r>
      <w:r>
        <w:t>Ce mécanisme permet à une victime de quérulence de s’adresser à une seule instance et relève d’une saine administration de la justice.</w:t>
      </w:r>
      <w:r>
        <w:rPr>
          <w:rStyle w:val="Appelnotedebasdep"/>
        </w:rPr>
        <w:footnoteReference w:id="24"/>
      </w:r>
      <w:r>
        <w:t xml:space="preserve"> </w:t>
      </w:r>
    </w:p>
    <w:p w14:paraId="7115CEA8" w14:textId="77777777" w:rsidR="008A2028" w:rsidRPr="003D277C" w:rsidRDefault="00550CF2" w:rsidP="004C50A1">
      <w:pPr>
        <w:pStyle w:val="Paragrdouble"/>
        <w:spacing w:line="240" w:lineRule="auto"/>
      </w:pPr>
      <w:r>
        <w:t xml:space="preserve">Dans un tel cas, </w:t>
      </w:r>
      <w:r w:rsidR="000E6D66">
        <w:t xml:space="preserve">le Tribunal </w:t>
      </w:r>
      <w:r w:rsidR="00DB5B0D">
        <w:t xml:space="preserve">doit indiquer que les autorisations de poursuivre devant la Cour du Québec ou des tribunaux administratifs devront être obtenues, le cas échéant, du juge en chef de la Cour du Québec ou </w:t>
      </w:r>
      <w:r w:rsidR="00DC4471">
        <w:t>d</w:t>
      </w:r>
      <w:r w:rsidR="00DB5B0D">
        <w:t>u président du tribunal administratif concerné</w:t>
      </w:r>
      <w:r>
        <w:rPr>
          <w:rStyle w:val="Appelnotedebasdep"/>
        </w:rPr>
        <w:footnoteReference w:id="25"/>
      </w:r>
      <w:r w:rsidR="00DB5B0D">
        <w:t>.</w:t>
      </w:r>
    </w:p>
    <w:p w14:paraId="6CA5E3D6" w14:textId="77777777" w:rsidR="00C85997" w:rsidRPr="00C85997" w:rsidRDefault="00550CF2" w:rsidP="00586C97">
      <w:pPr>
        <w:pStyle w:val="Titre3"/>
      </w:pPr>
      <w:bookmarkStart w:id="176" w:name="_Toc256000030"/>
      <w:bookmarkStart w:id="177" w:name="_Toc155624247"/>
      <w:bookmarkStart w:id="178" w:name="_Toc155624974"/>
      <w:bookmarkStart w:id="179" w:name="_Toc156212588"/>
      <w:r w:rsidRPr="00C85997">
        <w:t>Appréciation</w:t>
      </w:r>
      <w:bookmarkEnd w:id="176"/>
      <w:bookmarkEnd w:id="177"/>
      <w:bookmarkEnd w:id="178"/>
      <w:bookmarkEnd w:id="179"/>
    </w:p>
    <w:p w14:paraId="33227CA8" w14:textId="77777777" w:rsidR="002C7A57" w:rsidRPr="002C7A57" w:rsidRDefault="00550CF2" w:rsidP="00874F33">
      <w:pPr>
        <w:pStyle w:val="Titre4"/>
      </w:pPr>
      <w:bookmarkStart w:id="180" w:name="_Toc256000031"/>
      <w:bookmarkStart w:id="181" w:name="_Toc155624248"/>
      <w:bookmarkStart w:id="182" w:name="_Toc155624975"/>
      <w:bookmarkStart w:id="183" w:name="_Toc156212589"/>
      <w:r w:rsidRPr="002C7A57">
        <w:t>L’abus de procédure et la quérulence</w:t>
      </w:r>
      <w:bookmarkEnd w:id="180"/>
      <w:bookmarkEnd w:id="181"/>
      <w:bookmarkEnd w:id="182"/>
      <w:bookmarkEnd w:id="183"/>
    </w:p>
    <w:p w14:paraId="4D1512DF" w14:textId="77777777" w:rsidR="00086171" w:rsidRDefault="00550CF2" w:rsidP="004C50A1">
      <w:pPr>
        <w:pStyle w:val="Paragrdouble"/>
        <w:spacing w:line="240" w:lineRule="auto"/>
      </w:pPr>
      <w:r>
        <w:t xml:space="preserve">Depuis le début de l’instance, le comportement du défendeur a été </w:t>
      </w:r>
      <w:r w:rsidR="00F5722B">
        <w:t xml:space="preserve">déraisonnable et </w:t>
      </w:r>
      <w:r>
        <w:t>abusif à plusieurs égards et cet abus s’est manifesté de différentes manières</w:t>
      </w:r>
      <w:r w:rsidR="002C7A57">
        <w:t xml:space="preserve">. </w:t>
      </w:r>
    </w:p>
    <w:p w14:paraId="3C81C6AF" w14:textId="77777777" w:rsidR="00EF16C0" w:rsidRDefault="00550CF2" w:rsidP="004C50A1">
      <w:pPr>
        <w:pStyle w:val="Paragrdouble"/>
        <w:spacing w:line="240" w:lineRule="auto"/>
      </w:pPr>
      <w:r>
        <w:t>Comme déjà mentionné</w:t>
      </w:r>
      <w:r w:rsidR="00DC4471">
        <w:t>,</w:t>
      </w:r>
      <w:r>
        <w:t xml:space="preserve"> la gestion de l’instance a été difficile et </w:t>
      </w:r>
      <w:r w:rsidR="00DF3487">
        <w:t>à l'exception d'</w:t>
      </w:r>
      <w:r>
        <w:t>une courte période</w:t>
      </w:r>
      <w:r w:rsidR="00CE725C">
        <w:t>,</w:t>
      </w:r>
      <w:r>
        <w:t xml:space="preserve"> le défendeur n’</w:t>
      </w:r>
      <w:r w:rsidR="00DC4471">
        <w:t xml:space="preserve">était pas </w:t>
      </w:r>
      <w:r>
        <w:t xml:space="preserve">représenté. Il est important de mentionner que la situation s’est grandement améliorée </w:t>
      </w:r>
      <w:r w:rsidR="00CE725C">
        <w:t xml:space="preserve">après que </w:t>
      </w:r>
      <w:r>
        <w:t xml:space="preserve">le défendeur </w:t>
      </w:r>
      <w:proofErr w:type="gramStart"/>
      <w:r>
        <w:t>a</w:t>
      </w:r>
      <w:r w:rsidR="001A48A4">
        <w:t>it</w:t>
      </w:r>
      <w:proofErr w:type="gramEnd"/>
      <w:r>
        <w:t xml:space="preserve"> retenu les services d’un procureur. </w:t>
      </w:r>
      <w:r w:rsidR="00CE725C">
        <w:t xml:space="preserve">Il s’agit toutefois d’une courte période si l’on considère tout le déroulement de l’instance. </w:t>
      </w:r>
    </w:p>
    <w:p w14:paraId="59B000F6" w14:textId="77777777" w:rsidR="00A25B9B" w:rsidRDefault="00550CF2" w:rsidP="004C50A1">
      <w:pPr>
        <w:pStyle w:val="Paragrdouble"/>
        <w:spacing w:line="240" w:lineRule="auto"/>
      </w:pPr>
      <w:r>
        <w:t xml:space="preserve">Ce dossier est complètement hors norme. </w:t>
      </w:r>
      <w:r w:rsidR="002D58A1">
        <w:t xml:space="preserve">Tout au long de l’instance, le comportement du défendeur a été </w:t>
      </w:r>
      <w:r>
        <w:t>méprisant, revanchard</w:t>
      </w:r>
      <w:r w:rsidR="00382046">
        <w:t xml:space="preserve">, insistant </w:t>
      </w:r>
      <w:r w:rsidR="002D58A1">
        <w:t>et agressif à l’égard de la demanderesse</w:t>
      </w:r>
      <w:r w:rsidR="002950EB">
        <w:t>,</w:t>
      </w:r>
      <w:r w:rsidR="002D58A1">
        <w:t xml:space="preserve"> mais également à l’égard de la procureur</w:t>
      </w:r>
      <w:r w:rsidR="00351D30">
        <w:t>e</w:t>
      </w:r>
      <w:r w:rsidR="002D58A1">
        <w:t xml:space="preserve"> de la demanderesse et des juges qui ont rendu diverses ordonnances avec lesquelles </w:t>
      </w:r>
      <w:r w:rsidR="00DC4471">
        <w:t xml:space="preserve">il </w:t>
      </w:r>
      <w:r w:rsidR="002D58A1">
        <w:t>n’</w:t>
      </w:r>
      <w:r w:rsidR="000E6D66">
        <w:t xml:space="preserve">était </w:t>
      </w:r>
      <w:r w:rsidR="002D58A1">
        <w:t xml:space="preserve">pas d’accord. </w:t>
      </w:r>
    </w:p>
    <w:p w14:paraId="5021D1F4" w14:textId="77777777" w:rsidR="002D58A1" w:rsidRDefault="00550CF2" w:rsidP="004C50A1">
      <w:pPr>
        <w:pStyle w:val="Paragrdouble"/>
        <w:spacing w:line="240" w:lineRule="auto"/>
      </w:pPr>
      <w:r>
        <w:t>De plus, il a</w:t>
      </w:r>
      <w:r w:rsidR="00351D30">
        <w:t xml:space="preserve"> aussi multiplié les procédures de même nature tout en refusant de collaborer à la mise en état du dossier. </w:t>
      </w:r>
      <w:r>
        <w:t xml:space="preserve">Il </w:t>
      </w:r>
      <w:r w:rsidR="00351D30">
        <w:t xml:space="preserve">n’a jamais produit son état du patrimoine familial et son état de la société d’acquêts et il a refusé de transmettre plusieurs documents financiers pertinents pour procéder au partage du patrimoine familial et </w:t>
      </w:r>
      <w:r w:rsidR="00382046">
        <w:t xml:space="preserve">à </w:t>
      </w:r>
      <w:r w:rsidR="00351D30">
        <w:t>la dissolution de la société d’acquêts</w:t>
      </w:r>
      <w:r w:rsidR="003368FF">
        <w:t>, et ce, malgré l’émission de plusieurs ordonnances à cet égard</w:t>
      </w:r>
      <w:r w:rsidR="00351D30">
        <w:t>.</w:t>
      </w:r>
      <w:r w:rsidR="001A48A4">
        <w:t xml:space="preserve"> </w:t>
      </w:r>
    </w:p>
    <w:p w14:paraId="3C806FC2" w14:textId="77777777" w:rsidR="00EF16C0" w:rsidRDefault="00550CF2" w:rsidP="004C50A1">
      <w:pPr>
        <w:pStyle w:val="Paragrdouble"/>
        <w:spacing w:line="240" w:lineRule="auto"/>
      </w:pPr>
      <w:r>
        <w:t xml:space="preserve">Depuis le début de l’instance qui a été introduite en mai 2021, 335 entrées ont été </w:t>
      </w:r>
      <w:r w:rsidR="00351D30">
        <w:t xml:space="preserve">inscrites </w:t>
      </w:r>
      <w:r>
        <w:t xml:space="preserve">au plumitif et plus de 40 ordonnances de gestion et de sauvegarde ont </w:t>
      </w:r>
      <w:r w:rsidR="00A25B9B">
        <w:t xml:space="preserve">été rendues. </w:t>
      </w:r>
      <w:r>
        <w:t>Le défendeur a déposé plus de 40 demandes de sauvegarde</w:t>
      </w:r>
      <w:r w:rsidR="000E6D66">
        <w:t xml:space="preserve"> et plus de 415 pièces</w:t>
      </w:r>
      <w:r>
        <w:t xml:space="preserve">, sans tenir compte des innombrables demandes qu’il a formulées en s’adressant directement aux juges malgré des ordonnances lui interdisant de procéder de cette façon. </w:t>
      </w:r>
    </w:p>
    <w:p w14:paraId="264C3175" w14:textId="77777777" w:rsidR="00EF16C0" w:rsidRDefault="00550CF2" w:rsidP="004C50A1">
      <w:pPr>
        <w:pStyle w:val="Paragrdouble"/>
        <w:spacing w:line="240" w:lineRule="auto"/>
      </w:pPr>
      <w:r>
        <w:lastRenderedPageBreak/>
        <w:t>Le défendeur a multiplié les demandes de mêmes natures à chaque foi</w:t>
      </w:r>
      <w:r w:rsidR="00C42E64">
        <w:t>s</w:t>
      </w:r>
      <w:r>
        <w:t xml:space="preserve"> qu’une ordonnance de sauvegarde </w:t>
      </w:r>
      <w:r w:rsidR="00CD5D55">
        <w:t>n</w:t>
      </w:r>
      <w:r>
        <w:t xml:space="preserve">e lui </w:t>
      </w:r>
      <w:r w:rsidR="000E6D66">
        <w:t xml:space="preserve">accordait </w:t>
      </w:r>
      <w:r>
        <w:t>pas ce qu’il recherchait. À titre d’exemple</w:t>
      </w:r>
      <w:r w:rsidR="00C42E64">
        <w:t>s</w:t>
      </w:r>
      <w:r>
        <w:t xml:space="preserve">, il a déposé </w:t>
      </w:r>
      <w:r w:rsidR="00351D30">
        <w:t>sept</w:t>
      </w:r>
      <w:r>
        <w:t xml:space="preserve"> demandes de sauvegarde pour faire modifier le partage du temps parental et demander la </w:t>
      </w:r>
      <w:r w:rsidR="00382046">
        <w:t xml:space="preserve">levée de la </w:t>
      </w:r>
      <w:r>
        <w:t>supervision de son temps parental et il a déposé six demandes de sauvegarde pour faire vendre la résidence familiale</w:t>
      </w:r>
      <w:r w:rsidR="003368FF">
        <w:t xml:space="preserve"> en cours d’instance</w:t>
      </w:r>
      <w:r>
        <w:t>.</w:t>
      </w:r>
    </w:p>
    <w:p w14:paraId="54121006" w14:textId="77777777" w:rsidR="003368FF" w:rsidRDefault="00550CF2" w:rsidP="00FA4770">
      <w:pPr>
        <w:pStyle w:val="Paragrdouble"/>
        <w:spacing w:line="240" w:lineRule="auto"/>
      </w:pPr>
      <w:r>
        <w:t xml:space="preserve">Il a également déposé six </w:t>
      </w:r>
      <w:r w:rsidR="00382046">
        <w:t>c</w:t>
      </w:r>
      <w:r>
        <w:t xml:space="preserve">itations pour outrage au tribunal contre la demanderesse et il </w:t>
      </w:r>
      <w:r w:rsidR="002D58A1">
        <w:t xml:space="preserve">a multiplié les </w:t>
      </w:r>
      <w:r>
        <w:t>réclamations en dommages-intérêts contre</w:t>
      </w:r>
      <w:r w:rsidR="002D58A1">
        <w:t xml:space="preserve"> </w:t>
      </w:r>
      <w:r w:rsidR="00382046">
        <w:t xml:space="preserve">elle </w:t>
      </w:r>
      <w:r>
        <w:t>dans la présente instance</w:t>
      </w:r>
      <w:r w:rsidR="002950EB">
        <w:t>,</w:t>
      </w:r>
      <w:r>
        <w:t xml:space="preserve"> mais également en instituant des recours distincts. </w:t>
      </w:r>
    </w:p>
    <w:p w14:paraId="53FD8AB3" w14:textId="77777777" w:rsidR="007076CF" w:rsidRDefault="00550CF2" w:rsidP="00351D30">
      <w:pPr>
        <w:pStyle w:val="Paragrdouble"/>
        <w:spacing w:line="240" w:lineRule="auto"/>
      </w:pPr>
      <w:r>
        <w:t xml:space="preserve">Le </w:t>
      </w:r>
      <w:r w:rsidR="00382046">
        <w:t xml:space="preserve">défendeur </w:t>
      </w:r>
      <w:r>
        <w:t xml:space="preserve">a </w:t>
      </w:r>
      <w:r w:rsidR="000E6D66">
        <w:t xml:space="preserve">aussi </w:t>
      </w:r>
      <w:r>
        <w:t>déposé</w:t>
      </w:r>
      <w:r w:rsidR="00351D30">
        <w:t xml:space="preserve"> des plaintes au Barreau </w:t>
      </w:r>
      <w:r w:rsidR="00DC4471">
        <w:t xml:space="preserve">du Québec </w:t>
      </w:r>
      <w:r w:rsidR="00351D30">
        <w:t xml:space="preserve">contre la procureure de la demanderesse. </w:t>
      </w:r>
      <w:r>
        <w:t xml:space="preserve"> </w:t>
      </w:r>
    </w:p>
    <w:p w14:paraId="40BECAAC" w14:textId="17F2B8F7" w:rsidR="009F1BD3" w:rsidRDefault="00550CF2" w:rsidP="00351D30">
      <w:pPr>
        <w:pStyle w:val="Paragrdouble"/>
        <w:spacing w:line="240" w:lineRule="auto"/>
      </w:pPr>
      <w:r>
        <w:t xml:space="preserve">Il a aussi déposé une plainte devant la Commission de l’accès à l’information contre </w:t>
      </w:r>
      <w:r w:rsidR="00C24303">
        <w:t>[l'Organisme C]</w:t>
      </w:r>
      <w:r w:rsidR="00A53DDB">
        <w:t xml:space="preserve"> réclamant que des documents de suivi soient corrigés parce qu’ils contiendraient des informations à son égard qu’il juge erronées</w:t>
      </w:r>
      <w:r w:rsidR="000E6D66">
        <w:t xml:space="preserve">. Il a aussi </w:t>
      </w:r>
      <w:r w:rsidR="00A53DDB">
        <w:t>demand</w:t>
      </w:r>
      <w:r w:rsidR="00382046">
        <w:t>é</w:t>
      </w:r>
      <w:r w:rsidR="00A53DDB">
        <w:t xml:space="preserve"> la suppression de photos de lui que l’organisme aurait en sa possession. Cette demande et la demande de révision ont été rejetées</w:t>
      </w:r>
      <w:r>
        <w:rPr>
          <w:rStyle w:val="Appelnotedebasdep"/>
        </w:rPr>
        <w:footnoteReference w:id="26"/>
      </w:r>
      <w:r w:rsidR="00A53DDB">
        <w:t xml:space="preserve">.  </w:t>
      </w:r>
    </w:p>
    <w:p w14:paraId="7271F38F" w14:textId="77777777" w:rsidR="00351D30" w:rsidRDefault="00550CF2" w:rsidP="00351D30">
      <w:pPr>
        <w:pStyle w:val="Paragrdouble"/>
        <w:spacing w:line="240" w:lineRule="auto"/>
      </w:pPr>
      <w:r>
        <w:t xml:space="preserve">Le défendeur a </w:t>
      </w:r>
      <w:r w:rsidR="00382046">
        <w:t xml:space="preserve">également </w:t>
      </w:r>
      <w:r>
        <w:t xml:space="preserve">demandé </w:t>
      </w:r>
      <w:r w:rsidR="007076CF">
        <w:t xml:space="preserve">à de multiples reprises </w:t>
      </w:r>
      <w:r>
        <w:t>la récusation des juges qui ont rendu d</w:t>
      </w:r>
      <w:r w:rsidR="00DC4471">
        <w:t xml:space="preserve">iverses </w:t>
      </w:r>
      <w:r>
        <w:t>ordonnances</w:t>
      </w:r>
      <w:r w:rsidR="00DC4471">
        <w:t xml:space="preserve"> de sauvegarde et de gestion. </w:t>
      </w:r>
      <w:r w:rsidR="007076CF">
        <w:t>Le</w:t>
      </w:r>
      <w:r w:rsidR="00C42E64">
        <w:t>s</w:t>
      </w:r>
      <w:r w:rsidR="007076CF">
        <w:t xml:space="preserve"> thème</w:t>
      </w:r>
      <w:r w:rsidR="00C42E64">
        <w:t>s</w:t>
      </w:r>
      <w:r w:rsidR="007076CF">
        <w:t xml:space="preserve"> récur</w:t>
      </w:r>
      <w:r w:rsidR="00CD5D55">
        <w:t>re</w:t>
      </w:r>
      <w:r w:rsidR="007076CF">
        <w:t>nt</w:t>
      </w:r>
      <w:r w:rsidR="00C42E64">
        <w:t>s</w:t>
      </w:r>
      <w:r w:rsidR="007076CF">
        <w:t xml:space="preserve"> </w:t>
      </w:r>
      <w:r w:rsidR="00C42E64">
        <w:t xml:space="preserve">sont des </w:t>
      </w:r>
      <w:r w:rsidR="007076CF">
        <w:t>allégation</w:t>
      </w:r>
      <w:r w:rsidR="00C42E64">
        <w:t>s</w:t>
      </w:r>
      <w:r w:rsidR="007076CF">
        <w:t xml:space="preserve"> de partialité </w:t>
      </w:r>
      <w:r w:rsidR="000E6D66">
        <w:t xml:space="preserve">des juges </w:t>
      </w:r>
      <w:r w:rsidR="00C42E64">
        <w:t>et de discrimination parce qu’il est un homm</w:t>
      </w:r>
      <w:r w:rsidR="002A22B8">
        <w:t>e</w:t>
      </w:r>
      <w:r w:rsidR="007076CF">
        <w:t>.</w:t>
      </w:r>
      <w:r w:rsidR="001061FF">
        <w:t xml:space="preserve"> Le défendeur a aussi menacé de déposer des plaintes contre des adjointes à la magistrature. </w:t>
      </w:r>
      <w:r w:rsidR="007076CF">
        <w:t xml:space="preserve">  </w:t>
      </w:r>
      <w:r>
        <w:t xml:space="preserve"> </w:t>
      </w:r>
    </w:p>
    <w:p w14:paraId="1899B54E" w14:textId="77777777" w:rsidR="007076CF" w:rsidRDefault="00550CF2" w:rsidP="00351D30">
      <w:pPr>
        <w:pStyle w:val="Paragrdouble"/>
        <w:spacing w:line="240" w:lineRule="auto"/>
      </w:pPr>
      <w:r>
        <w:t>Voyant l’ampleur disproportionnée que pren</w:t>
      </w:r>
      <w:r w:rsidR="002A22B8">
        <w:t xml:space="preserve">ait </w:t>
      </w:r>
      <w:r>
        <w:t>la présente instance, la soussignée</w:t>
      </w:r>
      <w:r w:rsidR="00DC4471">
        <w:t>,</w:t>
      </w:r>
      <w:r>
        <w:t xml:space="preserve"> alors juge coordonnatrice pour le district de Gatineau, </w:t>
      </w:r>
      <w:r w:rsidR="002A22B8">
        <w:t xml:space="preserve">a </w:t>
      </w:r>
      <w:r>
        <w:t>nomm</w:t>
      </w:r>
      <w:r w:rsidR="002A22B8">
        <w:t>é</w:t>
      </w:r>
      <w:r>
        <w:t xml:space="preserve"> la juge </w:t>
      </w:r>
      <w:r w:rsidR="00073688">
        <w:t>Anne</w:t>
      </w:r>
      <w:r w:rsidR="00EB4908">
        <w:t>-</w:t>
      </w:r>
      <w:r w:rsidR="00073688">
        <w:t xml:space="preserve">France </w:t>
      </w:r>
      <w:r>
        <w:t xml:space="preserve">Gagnon gestionnaire de l’instance le 20 septembre 2022. </w:t>
      </w:r>
    </w:p>
    <w:p w14:paraId="5BCD2AA8" w14:textId="77777777" w:rsidR="00351D30" w:rsidRDefault="00550CF2" w:rsidP="00351D30">
      <w:pPr>
        <w:pStyle w:val="Paragrdouble"/>
        <w:spacing w:line="240" w:lineRule="auto"/>
      </w:pPr>
      <w:r>
        <w:t xml:space="preserve">Lorsque la juge Gagnon </w:t>
      </w:r>
      <w:r w:rsidR="002A22B8">
        <w:t xml:space="preserve">a </w:t>
      </w:r>
      <w:r w:rsidR="007076CF">
        <w:t>rend</w:t>
      </w:r>
      <w:r w:rsidR="002A22B8">
        <w:t>u</w:t>
      </w:r>
      <w:r w:rsidR="007076CF">
        <w:t xml:space="preserve"> diverses ordonnances de gestion et </w:t>
      </w:r>
      <w:r w:rsidR="000552FB">
        <w:t>d</w:t>
      </w:r>
      <w:r w:rsidR="00C42E64">
        <w:t xml:space="preserve">e </w:t>
      </w:r>
      <w:r w:rsidR="007076CF">
        <w:t xml:space="preserve">sauvegarde, </w:t>
      </w:r>
      <w:r w:rsidR="00073688">
        <w:t xml:space="preserve">le défendeur lui </w:t>
      </w:r>
      <w:r w:rsidR="002A22B8">
        <w:t xml:space="preserve">a </w:t>
      </w:r>
      <w:r w:rsidR="007076CF">
        <w:t>demand</w:t>
      </w:r>
      <w:r w:rsidR="002A22B8">
        <w:t>é</w:t>
      </w:r>
      <w:r w:rsidR="007076CF">
        <w:t xml:space="preserve"> de se récuser. Lorsqu</w:t>
      </w:r>
      <w:r w:rsidR="000552FB">
        <w:t xml:space="preserve">’elle a refusé, </w:t>
      </w:r>
      <w:r>
        <w:t xml:space="preserve">il a introduit </w:t>
      </w:r>
      <w:r w:rsidR="00C42E64">
        <w:t xml:space="preserve">contre elle </w:t>
      </w:r>
      <w:r>
        <w:t>une action en injonction et en dommages</w:t>
      </w:r>
      <w:r w:rsidR="00C42E64">
        <w:t>-intérêts</w:t>
      </w:r>
      <w:r>
        <w:t xml:space="preserve"> devant la Cour supérieur</w:t>
      </w:r>
      <w:r w:rsidR="00CD5D55">
        <w:t>e</w:t>
      </w:r>
      <w:r>
        <w:rPr>
          <w:rStyle w:val="Appelnotedebasdep"/>
        </w:rPr>
        <w:footnoteReference w:id="27"/>
      </w:r>
      <w:r>
        <w:t xml:space="preserve"> en plus de déposer une plainte au Conseil </w:t>
      </w:r>
      <w:r w:rsidR="00DC4471">
        <w:t xml:space="preserve">canadien </w:t>
      </w:r>
      <w:r>
        <w:t xml:space="preserve">de la magistrature. </w:t>
      </w:r>
      <w:r w:rsidR="007076CF">
        <w:t>Après plusieurs péripéties du défendeur, l</w:t>
      </w:r>
      <w:r>
        <w:t>a juge Gagnon s</w:t>
      </w:r>
      <w:r w:rsidR="002A22B8">
        <w:t>’</w:t>
      </w:r>
      <w:r w:rsidR="007076CF">
        <w:t>e</w:t>
      </w:r>
      <w:r w:rsidR="002A22B8">
        <w:t>st</w:t>
      </w:r>
      <w:r w:rsidR="007076CF">
        <w:t xml:space="preserve"> récus</w:t>
      </w:r>
      <w:r w:rsidR="002A22B8">
        <w:t>ée</w:t>
      </w:r>
      <w:r w:rsidR="007076CF">
        <w:t xml:space="preserve"> du dossier </w:t>
      </w:r>
      <w:r w:rsidR="00EB4908">
        <w:t>l</w:t>
      </w:r>
      <w:r w:rsidR="007076CF">
        <w:t xml:space="preserve">e 17 janvier 2023. </w:t>
      </w:r>
      <w:r>
        <w:t xml:space="preserve"> </w:t>
      </w:r>
    </w:p>
    <w:p w14:paraId="68EA4725" w14:textId="77777777" w:rsidR="00D466DC" w:rsidRDefault="00550CF2" w:rsidP="00351D30">
      <w:pPr>
        <w:pStyle w:val="Paragrdouble"/>
        <w:spacing w:line="240" w:lineRule="auto"/>
      </w:pPr>
      <w:r>
        <w:t>La soussignée s</w:t>
      </w:r>
      <w:r w:rsidR="002A22B8">
        <w:t>’</w:t>
      </w:r>
      <w:r w:rsidR="007076CF">
        <w:t>e</w:t>
      </w:r>
      <w:r w:rsidR="002A22B8">
        <w:t>st</w:t>
      </w:r>
      <w:r w:rsidR="007076CF">
        <w:t xml:space="preserve"> </w:t>
      </w:r>
      <w:r w:rsidR="002A22B8">
        <w:t>ensuite saisie</w:t>
      </w:r>
      <w:r w:rsidR="007076CF">
        <w:t xml:space="preserve"> </w:t>
      </w:r>
      <w:r>
        <w:t xml:space="preserve">de la gestion de </w:t>
      </w:r>
      <w:r w:rsidR="002A22B8">
        <w:t>l’</w:t>
      </w:r>
      <w:r>
        <w:t xml:space="preserve">instance. Le défendeur lui </w:t>
      </w:r>
      <w:r w:rsidR="002A22B8">
        <w:t xml:space="preserve">a </w:t>
      </w:r>
      <w:r>
        <w:t>demand</w:t>
      </w:r>
      <w:r w:rsidR="002A22B8">
        <w:t>é</w:t>
      </w:r>
      <w:r>
        <w:t xml:space="preserve"> à de nombreuses reprises de se récuser. Le </w:t>
      </w:r>
      <w:r w:rsidR="00073688">
        <w:t xml:space="preserve">13 février 2023, la soussignée </w:t>
      </w:r>
      <w:r w:rsidR="002A22B8">
        <w:t xml:space="preserve">a </w:t>
      </w:r>
      <w:r w:rsidR="00073688">
        <w:t>r</w:t>
      </w:r>
      <w:r>
        <w:t>end</w:t>
      </w:r>
      <w:r w:rsidR="002A22B8">
        <w:t>u</w:t>
      </w:r>
      <w:r>
        <w:t xml:space="preserve"> un long jugement dans lequel elle </w:t>
      </w:r>
      <w:r w:rsidR="002A22B8">
        <w:t xml:space="preserve">a </w:t>
      </w:r>
      <w:r>
        <w:t>refus</w:t>
      </w:r>
      <w:r w:rsidR="002A22B8">
        <w:t>é</w:t>
      </w:r>
      <w:r>
        <w:t xml:space="preserve"> de se récuser et </w:t>
      </w:r>
      <w:r w:rsidR="002A22B8">
        <w:t xml:space="preserve">a </w:t>
      </w:r>
      <w:r>
        <w:t>résum</w:t>
      </w:r>
      <w:r w:rsidR="002A22B8">
        <w:t>é</w:t>
      </w:r>
      <w:r>
        <w:t xml:space="preserve"> l’historique procédural du dossier</w:t>
      </w:r>
      <w:r>
        <w:rPr>
          <w:rStyle w:val="Appelnotedebasdep"/>
        </w:rPr>
        <w:footnoteReference w:id="28"/>
      </w:r>
      <w:r>
        <w:t xml:space="preserve">. Malgré ce jugement qui n’a pas été porté en appel, le défendeur </w:t>
      </w:r>
      <w:r w:rsidR="002A22B8">
        <w:t xml:space="preserve">a </w:t>
      </w:r>
      <w:r w:rsidR="00073688">
        <w:t>continu</w:t>
      </w:r>
      <w:r w:rsidR="002A22B8">
        <w:t>é</w:t>
      </w:r>
      <w:r w:rsidR="00073688">
        <w:t xml:space="preserve"> </w:t>
      </w:r>
      <w:r>
        <w:t xml:space="preserve">de demander à la soussignée de se récuser. Voyant que ses demandes </w:t>
      </w:r>
      <w:r w:rsidR="002A22B8">
        <w:t xml:space="preserve">étaient </w:t>
      </w:r>
      <w:r w:rsidR="00073688">
        <w:t xml:space="preserve">rejetées, </w:t>
      </w:r>
      <w:r>
        <w:t xml:space="preserve">il </w:t>
      </w:r>
      <w:r w:rsidR="002A22B8">
        <w:t xml:space="preserve">a </w:t>
      </w:r>
      <w:r w:rsidR="00073688">
        <w:t>envo</w:t>
      </w:r>
      <w:r w:rsidR="002A22B8">
        <w:t>yé</w:t>
      </w:r>
      <w:r w:rsidR="00073688">
        <w:t xml:space="preserve"> plusieurs </w:t>
      </w:r>
      <w:r w:rsidR="003368FF">
        <w:t>mises en demeure à la soussignée</w:t>
      </w:r>
      <w:r w:rsidR="002A22B8">
        <w:t xml:space="preserve"> et demandé </w:t>
      </w:r>
      <w:r w:rsidR="00073688">
        <w:t xml:space="preserve">la rétractation de </w:t>
      </w:r>
      <w:r w:rsidR="007076CF">
        <w:t xml:space="preserve">toutes ses </w:t>
      </w:r>
      <w:r w:rsidR="003368FF">
        <w:t>ordonnances</w:t>
      </w:r>
      <w:r w:rsidR="002A22B8">
        <w:t xml:space="preserve">. Il a aussi déposé </w:t>
      </w:r>
      <w:r w:rsidR="00073688">
        <w:t xml:space="preserve">contre elle </w:t>
      </w:r>
      <w:r>
        <w:t xml:space="preserve">des plaintes au </w:t>
      </w:r>
      <w:r>
        <w:lastRenderedPageBreak/>
        <w:t>Conseil canadien de la magistrature et auprès de divers tribunaux administratifs. Il</w:t>
      </w:r>
      <w:r w:rsidR="002A22B8">
        <w:t xml:space="preserve"> a ensuite i</w:t>
      </w:r>
      <w:r w:rsidR="00073688">
        <w:t xml:space="preserve">ntroduit </w:t>
      </w:r>
      <w:r w:rsidR="002A22B8">
        <w:t xml:space="preserve">contre elle </w:t>
      </w:r>
      <w:r w:rsidR="00073688">
        <w:t xml:space="preserve">un </w:t>
      </w:r>
      <w:r>
        <w:t>recours en injonction et en dommages-intérêts</w:t>
      </w:r>
      <w:r w:rsidR="002A22B8">
        <w:t>.</w:t>
      </w:r>
      <w:r>
        <w:rPr>
          <w:rStyle w:val="Appelnotedebasdep"/>
        </w:rPr>
        <w:footnoteReference w:id="29"/>
      </w:r>
      <w:r>
        <w:t xml:space="preserve"> </w:t>
      </w:r>
    </w:p>
    <w:p w14:paraId="7EB847A8" w14:textId="55AE94E6" w:rsidR="00494508" w:rsidRDefault="00550CF2" w:rsidP="00351D30">
      <w:pPr>
        <w:pStyle w:val="Paragrdouble"/>
        <w:spacing w:line="240" w:lineRule="auto"/>
      </w:pPr>
      <w:r>
        <w:t xml:space="preserve">Invoquant la partialité des juges de </w:t>
      </w:r>
      <w:r w:rsidR="00A23FE7">
        <w:t>Ville C</w:t>
      </w:r>
      <w:r>
        <w:t xml:space="preserve">, le défendeur </w:t>
      </w:r>
      <w:r w:rsidR="002A22B8">
        <w:t xml:space="preserve">a également </w:t>
      </w:r>
      <w:r w:rsidR="000552FB">
        <w:t>demand</w:t>
      </w:r>
      <w:r w:rsidR="002A22B8">
        <w:t>é</w:t>
      </w:r>
      <w:r w:rsidR="000552FB">
        <w:t xml:space="preserve"> </w:t>
      </w:r>
      <w:r>
        <w:t xml:space="preserve">à la juge en chef d’ordonner un changement de district. </w:t>
      </w:r>
    </w:p>
    <w:p w14:paraId="7EA1E37A" w14:textId="77777777" w:rsidR="00494508" w:rsidRDefault="00550CF2" w:rsidP="00351D30">
      <w:pPr>
        <w:pStyle w:val="Paragrdouble"/>
        <w:spacing w:line="240" w:lineRule="auto"/>
      </w:pPr>
      <w:r>
        <w:t xml:space="preserve">Le juge Jean-François </w:t>
      </w:r>
      <w:proofErr w:type="spellStart"/>
      <w:r>
        <w:t>Émond</w:t>
      </w:r>
      <w:proofErr w:type="spellEnd"/>
      <w:r>
        <w:t xml:space="preserve">, </w:t>
      </w:r>
      <w:proofErr w:type="spellStart"/>
      <w:r w:rsidR="00DC4471">
        <w:t>j.c.s</w:t>
      </w:r>
      <w:proofErr w:type="spellEnd"/>
      <w:r w:rsidR="00DC4471">
        <w:t>.</w:t>
      </w:r>
      <w:r>
        <w:t xml:space="preserve">, a été saisi de deux demandes de rejet des recours introduits par le défendeur contre la juge Gagnon et </w:t>
      </w:r>
      <w:r w:rsidR="00DC4471">
        <w:t xml:space="preserve">contre </w:t>
      </w:r>
      <w:r>
        <w:t xml:space="preserve">la soussignée. Lorsque le juge </w:t>
      </w:r>
      <w:proofErr w:type="spellStart"/>
      <w:r>
        <w:t>Émond</w:t>
      </w:r>
      <w:proofErr w:type="spellEnd"/>
      <w:r>
        <w:t xml:space="preserve"> a refusé de lui accorder une remise d’une audition, il a déposé </w:t>
      </w:r>
      <w:r w:rsidR="00DC4471">
        <w:t xml:space="preserve">contre lui </w:t>
      </w:r>
      <w:r>
        <w:t xml:space="preserve">une plainte au </w:t>
      </w:r>
      <w:r w:rsidR="00DC4471">
        <w:t>C</w:t>
      </w:r>
      <w:r>
        <w:t>onseil canadien de la magistrature</w:t>
      </w:r>
      <w:r w:rsidR="00DC4471">
        <w:t xml:space="preserve">. </w:t>
      </w:r>
    </w:p>
    <w:p w14:paraId="23A0AB72" w14:textId="77777777" w:rsidR="00D466DC" w:rsidRDefault="00550CF2" w:rsidP="002E52DF">
      <w:pPr>
        <w:pStyle w:val="Paragrdouble"/>
        <w:spacing w:line="240" w:lineRule="auto"/>
        <w:rPr>
          <w:sz w:val="22"/>
          <w:szCs w:val="22"/>
        </w:rPr>
      </w:pPr>
      <w:r>
        <w:t xml:space="preserve">Dans une ordonnance de sauvegarde rendue le 27 mars 2023, le juge </w:t>
      </w:r>
      <w:proofErr w:type="spellStart"/>
      <w:r>
        <w:t>Émond</w:t>
      </w:r>
      <w:proofErr w:type="spellEnd"/>
      <w:r>
        <w:t xml:space="preserve"> a déclaré que le défendeur a manifesté </w:t>
      </w:r>
      <w:r w:rsidRPr="001061FF">
        <w:rPr>
          <w:i/>
          <w:iCs/>
        </w:rPr>
        <w:t>prima facie</w:t>
      </w:r>
      <w:r>
        <w:t xml:space="preserve"> un comportement quérulent et il a émis une ordonnance de sauvegarde lui interdisant d’introduire un recours devant la Cour supérieure ou tout tribunal ou décideur soumis à son pouvoir de contrôle et de surveillance, sauf avec l’autorisation de la juge en chef. L’ordonnance excluait les procédures dans la présente instance.  </w:t>
      </w:r>
    </w:p>
    <w:p w14:paraId="65DDEC15" w14:textId="25932C19" w:rsidR="002C7A57" w:rsidRDefault="00550CF2" w:rsidP="002C7A57">
      <w:pPr>
        <w:pStyle w:val="Paragrdouble"/>
        <w:spacing w:line="240" w:lineRule="auto"/>
      </w:pPr>
      <w:r>
        <w:t xml:space="preserve">Le </w:t>
      </w:r>
      <w:r w:rsidR="00A23FE7">
        <w:t>[...]</w:t>
      </w:r>
      <w:r>
        <w:t xml:space="preserve"> 2023, le défendeur a introduit contre la demanderesse, une poursuite aux petites créances, pour lui réclamer des dommages pour des motifs reliés </w:t>
      </w:r>
      <w:r w:rsidR="00CD5D55">
        <w:t>ou</w:t>
      </w:r>
      <w:r>
        <w:t xml:space="preserve"> visés dans l’instance de divorce</w:t>
      </w:r>
      <w:r w:rsidR="007046BC">
        <w:t xml:space="preserve">, et ce, en contravention avec l’ordonnance du juge </w:t>
      </w:r>
      <w:proofErr w:type="spellStart"/>
      <w:r w:rsidR="007046BC">
        <w:t>Émond</w:t>
      </w:r>
      <w:proofErr w:type="spellEnd"/>
      <w:r w:rsidR="007046BC">
        <w:t>.</w:t>
      </w:r>
      <w:r>
        <w:t xml:space="preserve"> </w:t>
      </w:r>
    </w:p>
    <w:p w14:paraId="0DB6E043" w14:textId="77777777" w:rsidR="000552FB" w:rsidRDefault="00550CF2" w:rsidP="000552FB">
      <w:pPr>
        <w:pStyle w:val="Paragrdouble"/>
        <w:spacing w:line="240" w:lineRule="auto"/>
      </w:pPr>
      <w:r>
        <w:t xml:space="preserve">Le 6 avril 2023, le juge </w:t>
      </w:r>
      <w:proofErr w:type="spellStart"/>
      <w:r>
        <w:t>Émond</w:t>
      </w:r>
      <w:proofErr w:type="spellEnd"/>
      <w:r>
        <w:t xml:space="preserve"> </w:t>
      </w:r>
      <w:r w:rsidR="002A22B8">
        <w:t xml:space="preserve">a </w:t>
      </w:r>
      <w:r>
        <w:t>accueill</w:t>
      </w:r>
      <w:r w:rsidR="002A22B8">
        <w:t>i</w:t>
      </w:r>
      <w:r>
        <w:t xml:space="preserve"> les demandes en rejet des poursuites entreprises par le défendeur contre la juge Gagnon et la soussignée</w:t>
      </w:r>
      <w:r>
        <w:rPr>
          <w:rStyle w:val="Appelnotedebasdep"/>
        </w:rPr>
        <w:footnoteReference w:id="30"/>
      </w:r>
      <w:r>
        <w:t xml:space="preserve">. </w:t>
      </w:r>
    </w:p>
    <w:p w14:paraId="3BC61CC4" w14:textId="77777777" w:rsidR="002C7A57" w:rsidRDefault="00550CF2" w:rsidP="00331F04">
      <w:pPr>
        <w:pStyle w:val="Paragrdouble"/>
        <w:spacing w:line="240" w:lineRule="auto"/>
      </w:pPr>
      <w:r>
        <w:t xml:space="preserve">Le 3 mai 2023, le défendeur a introduit une demande en dommages contre la demanderesse devant la Cour supérieure, et ce, </w:t>
      </w:r>
      <w:r w:rsidR="002E52DF">
        <w:t xml:space="preserve">encore </w:t>
      </w:r>
      <w:r>
        <w:t xml:space="preserve">en contravention de l’ordonnance du juge </w:t>
      </w:r>
      <w:proofErr w:type="spellStart"/>
      <w:r>
        <w:t>Émond</w:t>
      </w:r>
      <w:proofErr w:type="spellEnd"/>
      <w:r>
        <w:t xml:space="preserve">. Le 20 avril 2023, la juge Carole Therrien, </w:t>
      </w:r>
      <w:proofErr w:type="spellStart"/>
      <w:r w:rsidR="007046BC">
        <w:t>j.c.s</w:t>
      </w:r>
      <w:proofErr w:type="spellEnd"/>
      <w:r w:rsidR="007046BC">
        <w:t>.</w:t>
      </w:r>
      <w:r>
        <w:t>, a déclaré nulle et inexistante cette demande</w:t>
      </w:r>
      <w:r>
        <w:rPr>
          <w:rStyle w:val="Appelnotedebasdep"/>
        </w:rPr>
        <w:footnoteReference w:id="31"/>
      </w:r>
      <w:r>
        <w:t>.  Le défendeur a réagi en transférant ses demandes en dommages dans la présente instan</w:t>
      </w:r>
      <w:r w:rsidR="00CD5D55">
        <w:t>ce</w:t>
      </w:r>
      <w:r>
        <w:t>. Lors de l’audience du 28 septembre 2023, le défendeur a insisté pour maintenir ses réclamations en dommages contre la demanderesse</w:t>
      </w:r>
      <w:r w:rsidR="002E52DF">
        <w:t>.</w:t>
      </w:r>
      <w:r>
        <w:t xml:space="preserve"> </w:t>
      </w:r>
    </w:p>
    <w:p w14:paraId="3A4A6E69" w14:textId="77777777" w:rsidR="00A63A3D" w:rsidRDefault="00550CF2" w:rsidP="00BE7D8C">
      <w:pPr>
        <w:pStyle w:val="Paragrdouble"/>
        <w:spacing w:line="240" w:lineRule="auto"/>
      </w:pPr>
      <w:r>
        <w:t>L</w:t>
      </w:r>
      <w:r w:rsidR="002C7A57">
        <w:t xml:space="preserve">e 28 septembre 2023, le juge </w:t>
      </w:r>
      <w:proofErr w:type="spellStart"/>
      <w:r w:rsidR="002C7A57">
        <w:t>Émond</w:t>
      </w:r>
      <w:proofErr w:type="spellEnd"/>
      <w:r w:rsidR="007046BC">
        <w:t xml:space="preserve"> </w:t>
      </w:r>
      <w:r w:rsidR="002A22B8">
        <w:t xml:space="preserve">a </w:t>
      </w:r>
      <w:r w:rsidR="002C7A57">
        <w:t>rend</w:t>
      </w:r>
      <w:r w:rsidR="002A22B8">
        <w:t>u</w:t>
      </w:r>
      <w:r w:rsidR="002C7A57">
        <w:t xml:space="preserve"> une ordonnance </w:t>
      </w:r>
      <w:r w:rsidR="000552FB">
        <w:t xml:space="preserve">finale </w:t>
      </w:r>
      <w:r w:rsidR="002C7A57">
        <w:t>déclarant le défendeur plaideur quérulent et lui interdisant d’instituer une demande en justice ou de déposer un acte de procédure sans avoir obtenu l’autorisation de la juge en chef d</w:t>
      </w:r>
      <w:r w:rsidR="005D727F">
        <w:t>e</w:t>
      </w:r>
      <w:r w:rsidR="002C7A57">
        <w:t xml:space="preserve"> la Cour supérieure </w:t>
      </w:r>
      <w:r>
        <w:rPr>
          <w:rStyle w:val="Appelnotedebasdep"/>
        </w:rPr>
        <w:footnoteReference w:id="32"/>
      </w:r>
      <w:r w:rsidR="002C7A57">
        <w:t xml:space="preserve">. </w:t>
      </w:r>
      <w:r w:rsidR="00A2399E">
        <w:t>Voici l’essentiel de</w:t>
      </w:r>
      <w:r>
        <w:t xml:space="preserve"> se</w:t>
      </w:r>
      <w:r w:rsidR="00A2399E">
        <w:t>s moti</w:t>
      </w:r>
      <w:r>
        <w:t xml:space="preserve">fs : </w:t>
      </w:r>
    </w:p>
    <w:p w14:paraId="547A7880" w14:textId="77777777" w:rsidR="002E52DF" w:rsidRPr="002E52DF" w:rsidRDefault="00550CF2" w:rsidP="002E52DF">
      <w:pPr>
        <w:pStyle w:val="Paragrdouble"/>
        <w:numPr>
          <w:ilvl w:val="0"/>
          <w:numId w:val="0"/>
        </w:numPr>
        <w:spacing w:line="240" w:lineRule="auto"/>
        <w:ind w:left="284" w:right="289"/>
        <w:rPr>
          <w:sz w:val="22"/>
          <w:szCs w:val="22"/>
          <w:lang w:eastAsia="fr-CA"/>
        </w:rPr>
      </w:pPr>
      <w:r w:rsidRPr="002E52DF">
        <w:rPr>
          <w:sz w:val="22"/>
          <w:szCs w:val="22"/>
        </w:rPr>
        <w:t xml:space="preserve">[28]      Après qu’il eut été sommairement établi que les demandes en dommages exercées contre les défenderesses semblaient découler d’un comportement quérulent [le lecteur peut ici se référer à l’analyse effectuée dans le jugement rejetant les demandes en dommages], le Tribunal a requis du demandeur qu’il démontre le contraire. Il lui a accordé un délai pour </w:t>
      </w:r>
      <w:r w:rsidRPr="002E52DF">
        <w:rPr>
          <w:sz w:val="22"/>
          <w:szCs w:val="22"/>
        </w:rPr>
        <w:lastRenderedPageBreak/>
        <w:t xml:space="preserve">ce faire et fixé une audition à une date ultérieure. Or, lors de cette seconde audition, plutôt que de s’amender et de démontrer la raisonnabilité de ses positions ou leur justification minimale, le demandeur s’est campé dans une position intenable. Il a cherché à les justifier au moyen d’un logiciel d’I.A. le </w:t>
      </w:r>
      <w:proofErr w:type="spellStart"/>
      <w:r w:rsidRPr="002E52DF">
        <w:rPr>
          <w:sz w:val="22"/>
          <w:szCs w:val="22"/>
        </w:rPr>
        <w:t>ChatGPT</w:t>
      </w:r>
      <w:proofErr w:type="spellEnd"/>
      <w:r w:rsidRPr="002E52DF">
        <w:rPr>
          <w:sz w:val="22"/>
          <w:szCs w:val="22"/>
        </w:rPr>
        <w:t>, étalant encore une fois son mépris à l’égard des juges et du système de justice.</w:t>
      </w:r>
    </w:p>
    <w:p w14:paraId="796DB5D7" w14:textId="77777777" w:rsidR="002E52DF" w:rsidRPr="002E52DF" w:rsidRDefault="00550CF2" w:rsidP="002E52DF">
      <w:pPr>
        <w:pStyle w:val="Paragrdouble"/>
        <w:numPr>
          <w:ilvl w:val="0"/>
          <w:numId w:val="0"/>
        </w:numPr>
        <w:spacing w:line="240" w:lineRule="auto"/>
        <w:ind w:left="284" w:right="289"/>
        <w:rPr>
          <w:sz w:val="22"/>
          <w:szCs w:val="22"/>
        </w:rPr>
      </w:pPr>
      <w:r w:rsidRPr="002E52DF">
        <w:rPr>
          <w:sz w:val="22"/>
          <w:szCs w:val="22"/>
        </w:rPr>
        <w:t>[29]      Tout ceci pour dire que depuis le début de cette saga, le demandeur a fait preuve d’une opiniâtreté aveugle en multipliant des recours et plaintes sans fondement contre les juges, en cherchant manifestement à les intimider et à mettre à mal le système de justice.</w:t>
      </w:r>
    </w:p>
    <w:p w14:paraId="00E5F62A" w14:textId="77777777" w:rsidR="002E52DF" w:rsidRPr="002E52DF" w:rsidRDefault="00550CF2" w:rsidP="002E52DF">
      <w:pPr>
        <w:pStyle w:val="Paragrdouble"/>
        <w:numPr>
          <w:ilvl w:val="0"/>
          <w:numId w:val="0"/>
        </w:numPr>
        <w:spacing w:line="240" w:lineRule="auto"/>
        <w:ind w:left="284" w:right="289"/>
        <w:rPr>
          <w:sz w:val="22"/>
          <w:szCs w:val="22"/>
        </w:rPr>
      </w:pPr>
      <w:r w:rsidRPr="002E52DF">
        <w:rPr>
          <w:sz w:val="22"/>
          <w:szCs w:val="22"/>
        </w:rPr>
        <w:t>[</w:t>
      </w:r>
      <w:bookmarkStart w:id="184" w:name="par30"/>
      <w:r w:rsidRPr="002E52DF">
        <w:rPr>
          <w:sz w:val="22"/>
          <w:szCs w:val="22"/>
        </w:rPr>
        <w:t>30</w:t>
      </w:r>
      <w:bookmarkEnd w:id="184"/>
      <w:r w:rsidRPr="002E52DF">
        <w:rPr>
          <w:sz w:val="22"/>
          <w:szCs w:val="22"/>
        </w:rPr>
        <w:t>]      Devant un pareil comportement, il n’y a qu’une solution envisageable: une déclaration de plaideur quérulent.</w:t>
      </w:r>
    </w:p>
    <w:p w14:paraId="112162E1" w14:textId="77777777" w:rsidR="002E52DF" w:rsidRPr="002E52DF" w:rsidRDefault="00550CF2" w:rsidP="002E52DF">
      <w:pPr>
        <w:pStyle w:val="Paragrdouble"/>
        <w:numPr>
          <w:ilvl w:val="0"/>
          <w:numId w:val="0"/>
        </w:numPr>
        <w:spacing w:line="240" w:lineRule="auto"/>
        <w:ind w:left="284" w:right="289"/>
        <w:rPr>
          <w:sz w:val="22"/>
          <w:szCs w:val="22"/>
        </w:rPr>
      </w:pPr>
      <w:r w:rsidRPr="002E52DF">
        <w:rPr>
          <w:sz w:val="22"/>
          <w:szCs w:val="22"/>
        </w:rPr>
        <w:t>[</w:t>
      </w:r>
      <w:bookmarkStart w:id="185" w:name="par31"/>
      <w:r w:rsidRPr="002E52DF">
        <w:rPr>
          <w:sz w:val="22"/>
          <w:szCs w:val="22"/>
        </w:rPr>
        <w:t>31</w:t>
      </w:r>
      <w:bookmarkEnd w:id="185"/>
      <w:r w:rsidRPr="002E52DF">
        <w:rPr>
          <w:sz w:val="22"/>
          <w:szCs w:val="22"/>
        </w:rPr>
        <w:t>]      Pour s’assurer que le demandeur cesse ses attaques infondées contre les juges, il doit être déclaré plaideur quérulent et être assujetti à des autorisations de la juge en chef avant d’entreprendre un quelconque recours ou procédure</w:t>
      </w:r>
      <w:r>
        <w:rPr>
          <w:rStyle w:val="Appelnotedebasdep"/>
          <w:sz w:val="22"/>
          <w:szCs w:val="22"/>
        </w:rPr>
        <w:footnoteReference w:id="33"/>
      </w:r>
      <w:r w:rsidRPr="002E52DF">
        <w:rPr>
          <w:sz w:val="22"/>
          <w:szCs w:val="22"/>
        </w:rPr>
        <w:t>.</w:t>
      </w:r>
    </w:p>
    <w:p w14:paraId="48DB1F5D" w14:textId="77777777" w:rsidR="004C50A1" w:rsidRDefault="00550CF2" w:rsidP="004C50A1">
      <w:pPr>
        <w:pStyle w:val="Paragrdouble"/>
        <w:spacing w:line="240" w:lineRule="auto"/>
      </w:pPr>
      <w:r>
        <w:t>Les conclusions du jugement se lisent comme suit :</w:t>
      </w:r>
    </w:p>
    <w:p w14:paraId="194F1F06" w14:textId="61CE3F0B" w:rsidR="002E52DF" w:rsidRPr="002E52DF" w:rsidRDefault="00550CF2" w:rsidP="002E52DF">
      <w:pPr>
        <w:pStyle w:val="Paragrdouble"/>
        <w:numPr>
          <w:ilvl w:val="0"/>
          <w:numId w:val="0"/>
        </w:numPr>
        <w:spacing w:line="240" w:lineRule="auto"/>
        <w:ind w:left="284" w:right="289"/>
        <w:rPr>
          <w:sz w:val="22"/>
          <w:szCs w:val="22"/>
          <w:lang w:eastAsia="fr-CA"/>
        </w:rPr>
      </w:pPr>
      <w:r w:rsidRPr="002E52DF">
        <w:rPr>
          <w:sz w:val="22"/>
          <w:szCs w:val="22"/>
        </w:rPr>
        <w:t>[</w:t>
      </w:r>
      <w:bookmarkStart w:id="186" w:name="par32"/>
      <w:r w:rsidRPr="002E52DF">
        <w:rPr>
          <w:sz w:val="22"/>
          <w:szCs w:val="22"/>
        </w:rPr>
        <w:t>32</w:t>
      </w:r>
      <w:bookmarkEnd w:id="186"/>
      <w:r w:rsidRPr="002E52DF">
        <w:rPr>
          <w:sz w:val="22"/>
          <w:szCs w:val="22"/>
        </w:rPr>
        <w:t>]      </w:t>
      </w:r>
      <w:r w:rsidRPr="002E52DF">
        <w:rPr>
          <w:b/>
          <w:bCs/>
          <w:sz w:val="22"/>
          <w:szCs w:val="22"/>
        </w:rPr>
        <w:t>DÉCLARE </w:t>
      </w:r>
      <w:r w:rsidRPr="002E52DF">
        <w:rPr>
          <w:sz w:val="22"/>
          <w:szCs w:val="22"/>
        </w:rPr>
        <w:t xml:space="preserve">le demandeur, </w:t>
      </w:r>
      <w:r w:rsidR="00A23FE7">
        <w:rPr>
          <w:sz w:val="22"/>
          <w:szCs w:val="22"/>
        </w:rPr>
        <w:t>F…</w:t>
      </w:r>
      <w:r w:rsidR="00A23FE7" w:rsidRPr="002E52DF">
        <w:rPr>
          <w:sz w:val="22"/>
          <w:szCs w:val="22"/>
        </w:rPr>
        <w:t xml:space="preserve"> V</w:t>
      </w:r>
      <w:r w:rsidR="00A23FE7">
        <w:rPr>
          <w:sz w:val="22"/>
          <w:szCs w:val="22"/>
        </w:rPr>
        <w:t>…</w:t>
      </w:r>
      <w:r w:rsidRPr="002E52DF">
        <w:rPr>
          <w:sz w:val="22"/>
          <w:szCs w:val="22"/>
        </w:rPr>
        <w:t>, plaideur quérulent;</w:t>
      </w:r>
    </w:p>
    <w:p w14:paraId="0B65D817" w14:textId="77777777" w:rsidR="002E52DF" w:rsidRPr="002E52DF" w:rsidRDefault="00550CF2" w:rsidP="002E52DF">
      <w:pPr>
        <w:pStyle w:val="Paragrdouble"/>
        <w:numPr>
          <w:ilvl w:val="0"/>
          <w:numId w:val="0"/>
        </w:numPr>
        <w:spacing w:line="240" w:lineRule="auto"/>
        <w:ind w:left="284" w:right="289"/>
        <w:rPr>
          <w:sz w:val="22"/>
          <w:szCs w:val="22"/>
        </w:rPr>
      </w:pPr>
      <w:r w:rsidRPr="002E52DF">
        <w:rPr>
          <w:sz w:val="22"/>
          <w:szCs w:val="22"/>
        </w:rPr>
        <w:t>[</w:t>
      </w:r>
      <w:bookmarkStart w:id="187" w:name="par33"/>
      <w:r w:rsidRPr="002E52DF">
        <w:rPr>
          <w:sz w:val="22"/>
          <w:szCs w:val="22"/>
        </w:rPr>
        <w:t>33</w:t>
      </w:r>
      <w:bookmarkEnd w:id="187"/>
      <w:r w:rsidRPr="002E52DF">
        <w:rPr>
          <w:sz w:val="22"/>
          <w:szCs w:val="22"/>
        </w:rPr>
        <w:t>]      </w:t>
      </w:r>
      <w:r w:rsidRPr="002E52DF">
        <w:rPr>
          <w:b/>
          <w:bCs/>
          <w:sz w:val="22"/>
          <w:szCs w:val="22"/>
        </w:rPr>
        <w:t>INTERDIT </w:t>
      </w:r>
      <w:r w:rsidRPr="002E52DF">
        <w:rPr>
          <w:sz w:val="22"/>
          <w:szCs w:val="22"/>
        </w:rPr>
        <w:t>au demandeur, sous toute peine que de droit, d’instituer une demande en justice ou un acte de procédure dans une instance déjà introduite sans avoir obtenu au préalable l’autorisation écrite de la juge en chef de la Cour supérieure du Québec ou de tout autre juge désigné par elle;</w:t>
      </w:r>
    </w:p>
    <w:p w14:paraId="5D1F9297" w14:textId="2A8351F6" w:rsidR="002E52DF" w:rsidRPr="002E52DF" w:rsidRDefault="00550CF2" w:rsidP="002E52DF">
      <w:pPr>
        <w:pStyle w:val="Paragrdouble"/>
        <w:numPr>
          <w:ilvl w:val="0"/>
          <w:numId w:val="0"/>
        </w:numPr>
        <w:spacing w:line="240" w:lineRule="auto"/>
        <w:ind w:left="284" w:right="289"/>
        <w:rPr>
          <w:sz w:val="22"/>
          <w:szCs w:val="22"/>
        </w:rPr>
      </w:pPr>
      <w:r w:rsidRPr="002E52DF">
        <w:rPr>
          <w:sz w:val="22"/>
          <w:szCs w:val="22"/>
        </w:rPr>
        <w:t>[</w:t>
      </w:r>
      <w:bookmarkStart w:id="188" w:name="par34"/>
      <w:r w:rsidRPr="002E52DF">
        <w:rPr>
          <w:sz w:val="22"/>
          <w:szCs w:val="22"/>
        </w:rPr>
        <w:t>34</w:t>
      </w:r>
      <w:bookmarkEnd w:id="188"/>
      <w:r w:rsidRPr="002E52DF">
        <w:rPr>
          <w:sz w:val="22"/>
          <w:szCs w:val="22"/>
        </w:rPr>
        <w:t>]      </w:t>
      </w:r>
      <w:r w:rsidRPr="002E52DF">
        <w:rPr>
          <w:b/>
          <w:bCs/>
          <w:sz w:val="22"/>
          <w:szCs w:val="22"/>
        </w:rPr>
        <w:t>DÉCLARE</w:t>
      </w:r>
      <w:r w:rsidRPr="002E52DF">
        <w:rPr>
          <w:sz w:val="22"/>
          <w:szCs w:val="22"/>
        </w:rPr>
        <w:t xml:space="preserve"> que tout officier du greffe doit refuser le dépôt de toute procédure de </w:t>
      </w:r>
      <w:r w:rsidR="00A23FE7" w:rsidRPr="002E52DF">
        <w:rPr>
          <w:sz w:val="22"/>
          <w:szCs w:val="22"/>
        </w:rPr>
        <w:t>F</w:t>
      </w:r>
      <w:r w:rsidR="00A23FE7">
        <w:rPr>
          <w:sz w:val="22"/>
          <w:szCs w:val="22"/>
        </w:rPr>
        <w:t>…</w:t>
      </w:r>
      <w:r w:rsidR="00A23FE7" w:rsidRPr="002E52DF">
        <w:rPr>
          <w:sz w:val="22"/>
          <w:szCs w:val="22"/>
        </w:rPr>
        <w:t xml:space="preserve"> V</w:t>
      </w:r>
      <w:r w:rsidR="00A23FE7">
        <w:rPr>
          <w:sz w:val="22"/>
          <w:szCs w:val="22"/>
        </w:rPr>
        <w:t>…</w:t>
      </w:r>
      <w:r w:rsidR="00A23FE7" w:rsidRPr="002E52DF">
        <w:rPr>
          <w:sz w:val="22"/>
          <w:szCs w:val="22"/>
        </w:rPr>
        <w:t xml:space="preserve"> </w:t>
      </w:r>
      <w:r w:rsidRPr="002E52DF">
        <w:rPr>
          <w:sz w:val="22"/>
          <w:szCs w:val="22"/>
        </w:rPr>
        <w:t>sauf si une telle procédure a fait l'objet de l'autorisation mentionnée ci-dessus;</w:t>
      </w:r>
      <w:r>
        <w:rPr>
          <w:rStyle w:val="Appelnotedebasdep"/>
          <w:sz w:val="22"/>
          <w:szCs w:val="22"/>
        </w:rPr>
        <w:footnoteReference w:id="34"/>
      </w:r>
    </w:p>
    <w:p w14:paraId="1F479974" w14:textId="77777777" w:rsidR="001061FF" w:rsidRDefault="00550CF2" w:rsidP="004C50A1">
      <w:pPr>
        <w:pStyle w:val="Paragrdouble"/>
        <w:spacing w:line="240" w:lineRule="auto"/>
      </w:pPr>
      <w:r>
        <w:t>Le comportement du défendeur dans le la présente instance révèle plusieurs caractéristiques d’un plaideur quérulent.</w:t>
      </w:r>
    </w:p>
    <w:p w14:paraId="18D6AE84" w14:textId="77777777" w:rsidR="00F47822" w:rsidRDefault="00550CF2" w:rsidP="001061FF">
      <w:pPr>
        <w:pStyle w:val="Paragrdouble"/>
        <w:spacing w:line="240" w:lineRule="auto"/>
      </w:pPr>
      <w:r>
        <w:t xml:space="preserve">Il </w:t>
      </w:r>
      <w:r w:rsidR="001061FF">
        <w:t xml:space="preserve">s’est montré opiniâtre et narcissique. Il a multiplié les recours et les plaintes vexatoires en formulant des </w:t>
      </w:r>
      <w:r>
        <w:t xml:space="preserve">reproches </w:t>
      </w:r>
      <w:r w:rsidR="001061FF">
        <w:t>non fondés à l’égard de la demanderesse, de sa procureure, de juges et du personnel judiciaire. Plusieurs de ses demandes sont répétitives et recherchent toujours le même résultat. Le défendeur conteste toutes les décisions rendues</w:t>
      </w:r>
      <w:r w:rsidR="002950EB">
        <w:t>,</w:t>
      </w:r>
      <w:r w:rsidR="001061FF">
        <w:t xml:space="preserve"> mais au lieu de l</w:t>
      </w:r>
      <w:r w:rsidR="007046BC">
        <w:t>es</w:t>
      </w:r>
      <w:r w:rsidR="001061FF">
        <w:t xml:space="preserve"> porter en appel, il attaque personnellement la demanderesse, sa procureure et les juges qui ont rend</w:t>
      </w:r>
      <w:r>
        <w:t>u</w:t>
      </w:r>
      <w:r w:rsidR="001061FF">
        <w:t xml:space="preserve"> diverses ordonnances. Les procédures et les plaintes déposées par le défendeur sont souvent truffée</w:t>
      </w:r>
      <w:r w:rsidR="00CD5D55">
        <w:t>s</w:t>
      </w:r>
      <w:r w:rsidR="001061FF">
        <w:t xml:space="preserve"> d’attaques personnelles et de mépris. </w:t>
      </w:r>
    </w:p>
    <w:p w14:paraId="7EF1BA58" w14:textId="77777777" w:rsidR="00F47822" w:rsidRDefault="00550CF2" w:rsidP="001061FF">
      <w:pPr>
        <w:pStyle w:val="Paragrdouble"/>
        <w:spacing w:line="240" w:lineRule="auto"/>
      </w:pPr>
      <w:r>
        <w:t xml:space="preserve">Il a déposé contre la demanderesse de multiples réclamations monétaires </w:t>
      </w:r>
      <w:r w:rsidR="00C76706">
        <w:t>dans la présente instance</w:t>
      </w:r>
      <w:r w:rsidR="002950EB">
        <w:t>,</w:t>
      </w:r>
      <w:r w:rsidR="00C76706">
        <w:t xml:space="preserve"> mais également </w:t>
      </w:r>
      <w:r w:rsidR="007046BC">
        <w:t xml:space="preserve">dans </w:t>
      </w:r>
      <w:r w:rsidR="00C76706">
        <w:t xml:space="preserve">des recours distincts </w:t>
      </w:r>
      <w:r w:rsidR="007046BC">
        <w:t>introduit</w:t>
      </w:r>
      <w:r w:rsidR="002E52DF">
        <w:t>s</w:t>
      </w:r>
      <w:r w:rsidR="007046BC">
        <w:t xml:space="preserve"> </w:t>
      </w:r>
      <w:r w:rsidR="00C76706">
        <w:t xml:space="preserve">à la Cour du </w:t>
      </w:r>
      <w:r w:rsidR="00C76706">
        <w:lastRenderedPageBreak/>
        <w:t xml:space="preserve">Québec et à la Cour supérieure. Ces demandes </w:t>
      </w:r>
      <w:r>
        <w:t xml:space="preserve">sont non fondées et complètement disproportionnées. </w:t>
      </w:r>
    </w:p>
    <w:p w14:paraId="1A86AB3F" w14:textId="77777777" w:rsidR="00A63A3D" w:rsidRDefault="00550CF2" w:rsidP="001061FF">
      <w:pPr>
        <w:pStyle w:val="Paragrdouble"/>
        <w:spacing w:line="240" w:lineRule="auto"/>
      </w:pPr>
      <w:r>
        <w:t xml:space="preserve">Le défendeur a </w:t>
      </w:r>
      <w:r w:rsidR="007046BC">
        <w:t xml:space="preserve">aussi </w:t>
      </w:r>
      <w:r>
        <w:t xml:space="preserve">refusé de respecter plusieurs ordonnances de gestion </w:t>
      </w:r>
      <w:r w:rsidR="007046BC">
        <w:t xml:space="preserve">tout en multipliant </w:t>
      </w:r>
      <w:r>
        <w:t xml:space="preserve">les demandes de sauvegarde </w:t>
      </w:r>
      <w:r w:rsidR="007046BC">
        <w:t xml:space="preserve">qui sollicitaient </w:t>
      </w:r>
      <w:r>
        <w:t>les mêmes conclusions</w:t>
      </w:r>
      <w:r w:rsidR="007046BC">
        <w:t>.</w:t>
      </w:r>
      <w:r>
        <w:t xml:space="preserve"> Au lieu de suivre le processus judiciaire</w:t>
      </w:r>
      <w:r w:rsidR="002A22B8">
        <w:t>, il a choisi de faire des att</w:t>
      </w:r>
      <w:r>
        <w:t>aques personnelles contre les juges et instituer des recours civils contre eux. Il a refusé de collaborer à la mise en état du dossier tout en déposant de façon désorganisé</w:t>
      </w:r>
      <w:r w:rsidR="00CD5D55">
        <w:t>e</w:t>
      </w:r>
      <w:r>
        <w:t xml:space="preserve"> un nombre impressionnant de documents</w:t>
      </w:r>
      <w:r w:rsidR="002E52DF">
        <w:t xml:space="preserve"> et plus de 4</w:t>
      </w:r>
      <w:r w:rsidR="000552FB">
        <w:t>15</w:t>
      </w:r>
      <w:r w:rsidR="002E52DF">
        <w:t xml:space="preserve"> pièces</w:t>
      </w:r>
      <w:r>
        <w:t xml:space="preserve">.  </w:t>
      </w:r>
    </w:p>
    <w:p w14:paraId="3B644B4E" w14:textId="77777777" w:rsidR="00C76706" w:rsidRDefault="00550CF2" w:rsidP="001061FF">
      <w:pPr>
        <w:pStyle w:val="Paragrdouble"/>
        <w:spacing w:line="240" w:lineRule="auto"/>
      </w:pPr>
      <w:r>
        <w:t xml:space="preserve">Le défendeur a clairement utilisé la procédure de manière abusive et à l’instar du juge </w:t>
      </w:r>
      <w:proofErr w:type="spellStart"/>
      <w:r>
        <w:t>Émond</w:t>
      </w:r>
      <w:proofErr w:type="spellEnd"/>
      <w:r>
        <w:t xml:space="preserve">, le Tribunal ne peut conclure autrement qu’en constatant son comportement quérulent. </w:t>
      </w:r>
    </w:p>
    <w:p w14:paraId="11A9CAC0" w14:textId="77777777" w:rsidR="002C7A57" w:rsidRPr="002C7A57" w:rsidRDefault="00550CF2" w:rsidP="00874F33">
      <w:pPr>
        <w:pStyle w:val="Titre4"/>
      </w:pPr>
      <w:r>
        <w:t xml:space="preserve"> </w:t>
      </w:r>
      <w:bookmarkStart w:id="189" w:name="_Toc256000032"/>
      <w:bookmarkStart w:id="190" w:name="_Toc155624249"/>
      <w:bookmarkStart w:id="191" w:name="_Toc155624976"/>
      <w:bookmarkStart w:id="192" w:name="_Toc156212590"/>
      <w:r w:rsidRPr="002C7A57">
        <w:t>Les sanctions réclamées</w:t>
      </w:r>
      <w:bookmarkEnd w:id="189"/>
      <w:bookmarkEnd w:id="190"/>
      <w:bookmarkEnd w:id="191"/>
      <w:bookmarkEnd w:id="192"/>
    </w:p>
    <w:p w14:paraId="39D3F24E" w14:textId="77777777" w:rsidR="00C76706" w:rsidRDefault="00550CF2" w:rsidP="00C76706">
      <w:pPr>
        <w:pStyle w:val="Paragrdouble"/>
        <w:spacing w:line="240" w:lineRule="auto"/>
      </w:pPr>
      <w:r>
        <w:t xml:space="preserve">La demanderesse demande au Tribunal d’élargir l’ordonnance d’assujettissement rendue par le juge </w:t>
      </w:r>
      <w:proofErr w:type="spellStart"/>
      <w:r>
        <w:t>Émond</w:t>
      </w:r>
      <w:proofErr w:type="spellEnd"/>
      <w:r>
        <w:t xml:space="preserve"> en ordonnant qu’il soit interdit</w:t>
      </w:r>
      <w:r w:rsidR="002C7A57">
        <w:t xml:space="preserve"> au défendeur</w:t>
      </w:r>
      <w:r>
        <w:t xml:space="preserve"> d’introduire des recours sans autorisation </w:t>
      </w:r>
      <w:r w:rsidR="002C7A57">
        <w:t xml:space="preserve">préalable </w:t>
      </w:r>
      <w:r>
        <w:t>non seulement devant la Cour supérieure, mais également devant la Cour du Québec et devant les tribunaux administratifs</w:t>
      </w:r>
      <w:r w:rsidR="00073688">
        <w:t xml:space="preserve"> soumis au pouvoir de contrôle et de surveillance de la Cour supérieure</w:t>
      </w:r>
      <w:r>
        <w:t>.</w:t>
      </w:r>
    </w:p>
    <w:p w14:paraId="130369EA" w14:textId="77777777" w:rsidR="00C76706" w:rsidRDefault="00550CF2" w:rsidP="00C76706">
      <w:pPr>
        <w:pStyle w:val="Paragrdouble"/>
        <w:spacing w:line="240" w:lineRule="auto"/>
      </w:pPr>
      <w:r>
        <w:t>La situation s’est calmée depuis que le défendeur est représenté</w:t>
      </w:r>
      <w:r w:rsidR="002950EB">
        <w:t>,</w:t>
      </w:r>
      <w:r>
        <w:t xml:space="preserve"> mais la démesure de son comportement s’est poursuivie, notamment dans les propos qu’il </w:t>
      </w:r>
      <w:r w:rsidR="002A22B8">
        <w:t xml:space="preserve">a tenus </w:t>
      </w:r>
      <w:r>
        <w:t xml:space="preserve">à l’endroit de la demanderesse dans son témoignage et dans le maintien de ses réclamations monétaires non fondées. </w:t>
      </w:r>
    </w:p>
    <w:p w14:paraId="0502E5BE" w14:textId="77777777" w:rsidR="00C76706" w:rsidRDefault="00550CF2" w:rsidP="00C76706">
      <w:pPr>
        <w:pStyle w:val="Paragrdouble"/>
        <w:spacing w:line="240" w:lineRule="auto"/>
      </w:pPr>
      <w:r>
        <w:t xml:space="preserve">Dans ce contexte, il est à craindre que sans une mesure qui encadre son pouvoir d’ester en justice, </w:t>
      </w:r>
      <w:r w:rsidR="002C7A57">
        <w:t>le défendeur r</w:t>
      </w:r>
      <w:r>
        <w:t xml:space="preserve">ecommence à multiplier les procédures et les demandes, notamment contre la demanderesse. Le Tribunal considère que dans les circonstances, il est indiqué d’assujettir le dépôt de toute nouvelle procédure dans la présente instance et l’introduction de tout nouveau recours de la part du défendeur </w:t>
      </w:r>
      <w:r w:rsidR="002E52DF">
        <w:t xml:space="preserve">contre la demanderesse </w:t>
      </w:r>
      <w:r>
        <w:t>à l’autorisation préalable de la juge en chef de la Cour supérieure ou du juge en chef de la Cour du Québec.</w:t>
      </w:r>
    </w:p>
    <w:p w14:paraId="5B34522F" w14:textId="77777777" w:rsidR="00C76706" w:rsidRDefault="00550CF2" w:rsidP="00C76706">
      <w:pPr>
        <w:pStyle w:val="Paragrdouble"/>
        <w:spacing w:line="240" w:lineRule="auto"/>
      </w:pPr>
      <w:r>
        <w:t xml:space="preserve">À date, le défendeur a </w:t>
      </w:r>
      <w:r w:rsidR="002C7A57">
        <w:t xml:space="preserve">aussi </w:t>
      </w:r>
      <w:r>
        <w:t xml:space="preserve">déposé une plainte auprès du Barreau du Québec contre la procureure de la demanderesse. Il a aussi formulé des reproches </w:t>
      </w:r>
      <w:r w:rsidR="00142DCA">
        <w:t xml:space="preserve">ponctuels </w:t>
      </w:r>
      <w:r>
        <w:t xml:space="preserve">à l’égard de la procureure de l’enfant. Le Tribunal considère qu’il est </w:t>
      </w:r>
      <w:r w:rsidR="002C7A57">
        <w:t xml:space="preserve">également </w:t>
      </w:r>
      <w:r>
        <w:t>indiqué d’assujettir toute plainte contre ces procureur</w:t>
      </w:r>
      <w:r w:rsidR="002E52DF">
        <w:t>e</w:t>
      </w:r>
      <w:r>
        <w:t xml:space="preserve">s à l’autorisation préalable du Syndic du Barreau du Québec. </w:t>
      </w:r>
    </w:p>
    <w:p w14:paraId="0141BCB4" w14:textId="77777777" w:rsidR="00C76706" w:rsidRDefault="00550CF2" w:rsidP="00C76706">
      <w:pPr>
        <w:pStyle w:val="Paragrdouble"/>
        <w:spacing w:line="240" w:lineRule="auto"/>
      </w:pPr>
      <w:r>
        <w:t xml:space="preserve">La demanderesse demande </w:t>
      </w:r>
      <w:r w:rsidR="002E52DF">
        <w:t xml:space="preserve">aussi </w:t>
      </w:r>
      <w:r>
        <w:t>au Tribunal d’ordonner au défendeur</w:t>
      </w:r>
      <w:r w:rsidR="002E52DF">
        <w:t xml:space="preserve">, à titre de dommages-intérêts, </w:t>
      </w:r>
      <w:r>
        <w:t xml:space="preserve">de lui rembourser </w:t>
      </w:r>
      <w:r w:rsidR="002A22B8">
        <w:t xml:space="preserve">la somme de </w:t>
      </w:r>
      <w:r w:rsidR="00421FCA">
        <w:t>2 161,30 $ qui représente les honoraire</w:t>
      </w:r>
      <w:r w:rsidR="005D727F">
        <w:t>s</w:t>
      </w:r>
      <w:r w:rsidR="00421FCA">
        <w:t xml:space="preserve"> et </w:t>
      </w:r>
      <w:r>
        <w:t>les frais de signification de citations à comparaître qu’elle a signifi</w:t>
      </w:r>
      <w:r w:rsidR="002C7A57">
        <w:t>é</w:t>
      </w:r>
      <w:r w:rsidR="00421FCA">
        <w:t>es</w:t>
      </w:r>
      <w:r>
        <w:t xml:space="preserve"> aux institutions financières et aux </w:t>
      </w:r>
      <w:r w:rsidR="00421FCA">
        <w:t xml:space="preserve">médecins de </w:t>
      </w:r>
      <w:r>
        <w:t>Forces armées pour obtenir des informations pertinentes dans le cadre de la présence instance.</w:t>
      </w:r>
    </w:p>
    <w:p w14:paraId="51F100E2" w14:textId="77777777" w:rsidR="00C76706" w:rsidRDefault="00550CF2" w:rsidP="00C76706">
      <w:pPr>
        <w:pStyle w:val="Paragrdouble"/>
        <w:spacing w:line="240" w:lineRule="auto"/>
      </w:pPr>
      <w:r>
        <w:lastRenderedPageBreak/>
        <w:t xml:space="preserve"> Il ne fait aucun doute que les citations à comparaitre ont dû être envoyées en raison du refus obstiné et non fondé du défendeur de collaborer et de transmettre des documents financiers nécessaires pour partager le patrimoine familial et dissoudre la société d’acquêts. </w:t>
      </w:r>
      <w:r w:rsidR="00421FCA">
        <w:t xml:space="preserve">Les documents médicaux réclamés étaient également pertinents et le défendeur </w:t>
      </w:r>
      <w:r>
        <w:t xml:space="preserve">refusait de </w:t>
      </w:r>
      <w:r w:rsidR="00421FCA">
        <w:t xml:space="preserve">les </w:t>
      </w:r>
      <w:r>
        <w:t>transmettre.</w:t>
      </w:r>
    </w:p>
    <w:p w14:paraId="25BBC07C" w14:textId="77777777" w:rsidR="00C76706" w:rsidRDefault="00550CF2" w:rsidP="00C76706">
      <w:pPr>
        <w:pStyle w:val="Paragrdouble"/>
        <w:spacing w:line="240" w:lineRule="auto"/>
      </w:pPr>
      <w:r>
        <w:t xml:space="preserve">Ce refus de collaborer constitue clairement un abus de procédure et la demande de remboursement de ces </w:t>
      </w:r>
      <w:r w:rsidR="00421FCA">
        <w:t xml:space="preserve">honoraires et </w:t>
      </w:r>
      <w:r w:rsidR="00DF3487">
        <w:t xml:space="preserve">des </w:t>
      </w:r>
      <w:r>
        <w:t>déboursés est bien fondée.</w:t>
      </w:r>
      <w:r w:rsidR="002A22B8">
        <w:t xml:space="preserve"> Il s’agit d’un montant peu élevé accordé à titre de réparation du préjudice </w:t>
      </w:r>
      <w:proofErr w:type="spellStart"/>
      <w:r w:rsidR="002A22B8">
        <w:t>subit</w:t>
      </w:r>
      <w:proofErr w:type="spellEnd"/>
      <w:r w:rsidR="002A22B8">
        <w:t xml:space="preserve"> par la demanderesse en raison du comportement abusif du défendeur. </w:t>
      </w:r>
      <w:r w:rsidR="00421FCA">
        <w:t xml:space="preserve"> </w:t>
      </w:r>
    </w:p>
    <w:p w14:paraId="2ED426F2" w14:textId="77777777" w:rsidR="00F66C62" w:rsidRPr="00F20629" w:rsidRDefault="00550CF2" w:rsidP="00C12708">
      <w:pPr>
        <w:pStyle w:val="Titre"/>
      </w:pPr>
      <w:bookmarkStart w:id="193" w:name="_Toc256000033"/>
      <w:bookmarkStart w:id="194" w:name="_Toc155624250"/>
      <w:bookmarkStart w:id="195" w:name="_Toc155624977"/>
      <w:bookmarkStart w:id="196" w:name="_Toc156212591"/>
      <w:r w:rsidRPr="00F20629">
        <w:t>POUR CES MOTIFS, LE TRIBUNAL :</w:t>
      </w:r>
      <w:bookmarkEnd w:id="193"/>
      <w:bookmarkEnd w:id="194"/>
      <w:bookmarkEnd w:id="195"/>
      <w:bookmarkEnd w:id="196"/>
    </w:p>
    <w:p w14:paraId="1BE6D9D9" w14:textId="77777777" w:rsidR="00224482" w:rsidRPr="00224482" w:rsidRDefault="00550CF2" w:rsidP="00224482">
      <w:pPr>
        <w:pStyle w:val="Paragrdouble"/>
        <w:spacing w:line="240" w:lineRule="auto"/>
        <w:rPr>
          <w:u w:val="single"/>
        </w:rPr>
      </w:pPr>
      <w:r w:rsidRPr="00F20629">
        <w:rPr>
          <w:b/>
          <w:bCs/>
        </w:rPr>
        <w:t>PRONONCE</w:t>
      </w:r>
      <w:r>
        <w:t xml:space="preserve"> le divorce entre les parties dont le mariage a été célébré le 25 juillet 2015, prenant effet le trente et unième jour suivant le présent jugement;</w:t>
      </w:r>
    </w:p>
    <w:p w14:paraId="02401BB3" w14:textId="77777777" w:rsidR="00A60439" w:rsidRPr="00A60439" w:rsidRDefault="00550CF2" w:rsidP="00A60439">
      <w:pPr>
        <w:pStyle w:val="Paragrdouble"/>
        <w:numPr>
          <w:ilvl w:val="0"/>
          <w:numId w:val="0"/>
        </w:numPr>
        <w:spacing w:line="240" w:lineRule="auto"/>
        <w:rPr>
          <w:b/>
          <w:bCs/>
        </w:rPr>
      </w:pPr>
      <w:r w:rsidRPr="00A60439">
        <w:rPr>
          <w:b/>
          <w:bCs/>
        </w:rPr>
        <w:t>Outil de communication, temps parental et responsabilités décisionnelles</w:t>
      </w:r>
    </w:p>
    <w:p w14:paraId="7073488A" w14:textId="77777777" w:rsidR="00542953" w:rsidRPr="00224482" w:rsidRDefault="00550CF2" w:rsidP="00542953">
      <w:pPr>
        <w:pStyle w:val="Paragrdouble"/>
        <w:spacing w:line="240" w:lineRule="auto"/>
        <w:rPr>
          <w:u w:val="single"/>
        </w:rPr>
      </w:pPr>
      <w:r w:rsidRPr="00F20629">
        <w:rPr>
          <w:b/>
          <w:bCs/>
        </w:rPr>
        <w:t>ORDONNE</w:t>
      </w:r>
      <w:r>
        <w:t xml:space="preserve"> aux parties de communiquer entre elles pour toute question et décision concernant l’enfant en utilisant la plateforme </w:t>
      </w:r>
      <w:proofErr w:type="spellStart"/>
      <w:r>
        <w:t>Planiclik</w:t>
      </w:r>
      <w:proofErr w:type="spellEnd"/>
      <w:r>
        <w:t>;</w:t>
      </w:r>
    </w:p>
    <w:p w14:paraId="11B2BDEA" w14:textId="77777777" w:rsidR="00224482" w:rsidRPr="00224482" w:rsidRDefault="00550CF2" w:rsidP="00224482">
      <w:pPr>
        <w:pStyle w:val="Paragrdouble"/>
        <w:spacing w:line="240" w:lineRule="auto"/>
        <w:rPr>
          <w:u w:val="single"/>
        </w:rPr>
      </w:pPr>
      <w:r>
        <w:rPr>
          <w:b/>
          <w:bCs/>
        </w:rPr>
        <w:t xml:space="preserve">CONFIE </w:t>
      </w:r>
      <w:r>
        <w:t>à la demanderesse la responsabilité décisionnelle à l’égard de l’enfant en ce qui concerne les rendez-vous de routine et de suivi avec son médecin de famille, son dentiste, son optométriste et son podiatre et l’</w:t>
      </w:r>
      <w:r w:rsidR="00A60439" w:rsidRPr="00A60439">
        <w:rPr>
          <w:b/>
          <w:bCs/>
        </w:rPr>
        <w:t>AUTORISE</w:t>
      </w:r>
      <w:r w:rsidR="00A60439">
        <w:t xml:space="preserve"> </w:t>
      </w:r>
      <w:r>
        <w:t>donc à prendre seule les rendez-vous pertinents;</w:t>
      </w:r>
    </w:p>
    <w:p w14:paraId="112C7415" w14:textId="77777777" w:rsidR="00224482" w:rsidRPr="00224482" w:rsidRDefault="00550CF2" w:rsidP="00224482">
      <w:pPr>
        <w:pStyle w:val="Paragrdouble"/>
        <w:spacing w:line="240" w:lineRule="auto"/>
        <w:rPr>
          <w:u w:val="single"/>
        </w:rPr>
      </w:pPr>
      <w:r w:rsidRPr="00F20629">
        <w:rPr>
          <w:b/>
          <w:bCs/>
        </w:rPr>
        <w:t>ORDONNE</w:t>
      </w:r>
      <w:r>
        <w:t xml:space="preserve"> à la demanderesse d’informer le défendeur à l’avance des dates des rendez-vous de </w:t>
      </w:r>
      <w:r w:rsidR="00542953">
        <w:t xml:space="preserve">l’enfant </w:t>
      </w:r>
      <w:r>
        <w:t>avec son médecin, son dentiste, son optométriste et son podiatre et de lui faire un suivi après les rendez-vous</w:t>
      </w:r>
      <w:r w:rsidR="00542953">
        <w:t xml:space="preserve"> dans </w:t>
      </w:r>
      <w:proofErr w:type="spellStart"/>
      <w:r w:rsidR="00542953">
        <w:t>Planiclik</w:t>
      </w:r>
      <w:proofErr w:type="spellEnd"/>
      <w:r>
        <w:t xml:space="preserve">; </w:t>
      </w:r>
    </w:p>
    <w:p w14:paraId="716DF456" w14:textId="77777777" w:rsidR="00542953" w:rsidRPr="00542953" w:rsidRDefault="00550CF2" w:rsidP="00542953">
      <w:pPr>
        <w:pStyle w:val="Paragrdouble"/>
        <w:spacing w:line="240" w:lineRule="auto"/>
        <w:rPr>
          <w:u w:val="single"/>
        </w:rPr>
      </w:pPr>
      <w:r>
        <w:rPr>
          <w:b/>
          <w:bCs/>
        </w:rPr>
        <w:t xml:space="preserve">CONFIE </w:t>
      </w:r>
      <w:r>
        <w:t xml:space="preserve">aux deux parties les </w:t>
      </w:r>
      <w:r w:rsidR="007046BC">
        <w:t xml:space="preserve">autres </w:t>
      </w:r>
      <w:r>
        <w:t xml:space="preserve">responsabilités décisionnelles </w:t>
      </w:r>
      <w:r w:rsidR="00A60439">
        <w:t xml:space="preserve">à l’égard de l’enfant </w:t>
      </w:r>
      <w:r>
        <w:t xml:space="preserve">et leur </w:t>
      </w:r>
      <w:r w:rsidRPr="007046BC">
        <w:rPr>
          <w:b/>
          <w:bCs/>
        </w:rPr>
        <w:t>ORDONNE</w:t>
      </w:r>
      <w:r>
        <w:t xml:space="preserve"> de se consulter avant de prendre quelque décision importante que ce soit en ce qui concerne notamment sa santé (à l’exclusion des rendez-vous de routine et de suivi </w:t>
      </w:r>
      <w:r w:rsidR="007046BC">
        <w:t xml:space="preserve">dont la responsabilité a été confiée à </w:t>
      </w:r>
      <w:r>
        <w:t xml:space="preserve">la demanderesse), son éducation, sa religion et </w:t>
      </w:r>
      <w:r w:rsidR="00142DCA">
        <w:t>s</w:t>
      </w:r>
      <w:r>
        <w:t>es activités parascolaires majeures</w:t>
      </w:r>
      <w:r w:rsidR="00224482">
        <w:t>;</w:t>
      </w:r>
    </w:p>
    <w:p w14:paraId="2243759D" w14:textId="77777777" w:rsidR="00224482" w:rsidRPr="00542953" w:rsidRDefault="00550CF2" w:rsidP="00542953">
      <w:pPr>
        <w:pStyle w:val="Paragrdouble"/>
        <w:spacing w:line="240" w:lineRule="auto"/>
        <w:rPr>
          <w:u w:val="single"/>
        </w:rPr>
      </w:pPr>
      <w:r>
        <w:rPr>
          <w:b/>
          <w:bCs/>
        </w:rPr>
        <w:t xml:space="preserve">CONFIE </w:t>
      </w:r>
      <w:r>
        <w:t>à chacune des parties le pouvoir de prendre les décisions quotidiennes à l’égard de l’enfant durant le temps parental qui lui est attribué;</w:t>
      </w:r>
    </w:p>
    <w:p w14:paraId="1103D0F2" w14:textId="77777777" w:rsidR="00224482" w:rsidRPr="00224482" w:rsidRDefault="00550CF2" w:rsidP="00224482">
      <w:pPr>
        <w:pStyle w:val="Paragrdouble"/>
        <w:spacing w:line="240" w:lineRule="auto"/>
        <w:rPr>
          <w:u w:val="single"/>
        </w:rPr>
      </w:pPr>
      <w:r w:rsidRPr="00F20629">
        <w:rPr>
          <w:b/>
          <w:bCs/>
        </w:rPr>
        <w:t>CONFIE</w:t>
      </w:r>
      <w:r>
        <w:t xml:space="preserve"> le temps parental </w:t>
      </w:r>
      <w:r w:rsidR="00542953">
        <w:t xml:space="preserve">majoritaire de </w:t>
      </w:r>
      <w:r>
        <w:t>l’enfant</w:t>
      </w:r>
      <w:r w:rsidR="007914FA">
        <w:t xml:space="preserve"> à la demanderesse</w:t>
      </w:r>
      <w:r>
        <w:t>;</w:t>
      </w:r>
    </w:p>
    <w:p w14:paraId="5A737D46" w14:textId="77777777" w:rsidR="00224482" w:rsidRPr="00224482" w:rsidRDefault="00550CF2" w:rsidP="00224482">
      <w:pPr>
        <w:pStyle w:val="Paragrdouble"/>
        <w:spacing w:line="240" w:lineRule="auto"/>
        <w:rPr>
          <w:u w:val="single"/>
        </w:rPr>
      </w:pPr>
      <w:r>
        <w:rPr>
          <w:b/>
          <w:bCs/>
        </w:rPr>
        <w:t xml:space="preserve">ATTRIBUE </w:t>
      </w:r>
      <w:r>
        <w:t xml:space="preserve">au défendeur du temps parental selon les modalités suivantes : </w:t>
      </w:r>
    </w:p>
    <w:p w14:paraId="1B99CA76" w14:textId="77777777" w:rsidR="00224482" w:rsidRDefault="00550CF2" w:rsidP="00224482">
      <w:pPr>
        <w:pStyle w:val="Paragrdouble"/>
        <w:numPr>
          <w:ilvl w:val="0"/>
          <w:numId w:val="13"/>
        </w:numPr>
        <w:spacing w:line="240" w:lineRule="auto"/>
        <w:rPr>
          <w:u w:val="single"/>
        </w:rPr>
      </w:pPr>
      <w:r>
        <w:t>À tous les dimanches, de 11h00 jusqu’au lundi matin à l’école, ou jusqu’à 16h00 si le lundi est une journée de congé;</w:t>
      </w:r>
    </w:p>
    <w:p w14:paraId="75F8D726" w14:textId="77777777" w:rsidR="00224482" w:rsidRPr="00224482" w:rsidRDefault="00550CF2" w:rsidP="00224482">
      <w:pPr>
        <w:pStyle w:val="Paragrdouble"/>
        <w:numPr>
          <w:ilvl w:val="0"/>
          <w:numId w:val="13"/>
        </w:numPr>
        <w:spacing w:line="240" w:lineRule="auto"/>
        <w:rPr>
          <w:u w:val="single"/>
        </w:rPr>
      </w:pPr>
      <w:r>
        <w:lastRenderedPageBreak/>
        <w:t>Un accès téléphonique ou virtuel par semaine, les modalités de ces accès devant être déterminé</w:t>
      </w:r>
      <w:r w:rsidR="007914FA">
        <w:t>e</w:t>
      </w:r>
      <w:r>
        <w:t>s entre le défendeur et l’enfant;</w:t>
      </w:r>
    </w:p>
    <w:p w14:paraId="6662B52E" w14:textId="77777777" w:rsidR="00224482" w:rsidRPr="007914FA" w:rsidRDefault="00550CF2" w:rsidP="00224482">
      <w:pPr>
        <w:pStyle w:val="Paragrdouble"/>
        <w:numPr>
          <w:ilvl w:val="0"/>
          <w:numId w:val="0"/>
        </w:numPr>
        <w:spacing w:line="240" w:lineRule="auto"/>
        <w:ind w:left="790"/>
        <w:rPr>
          <w:u w:val="single"/>
        </w:rPr>
      </w:pPr>
      <w:r w:rsidRPr="007914FA">
        <w:rPr>
          <w:u w:val="single"/>
        </w:rPr>
        <w:t>À compter du 1</w:t>
      </w:r>
      <w:r w:rsidRPr="007914FA">
        <w:rPr>
          <w:u w:val="single"/>
          <w:vertAlign w:val="superscript"/>
        </w:rPr>
        <w:t>er</w:t>
      </w:r>
      <w:r w:rsidR="004A7649">
        <w:rPr>
          <w:u w:val="single"/>
        </w:rPr>
        <w:t xml:space="preserve"> avril</w:t>
      </w:r>
      <w:r w:rsidRPr="007914FA">
        <w:rPr>
          <w:u w:val="single"/>
        </w:rPr>
        <w:t xml:space="preserve"> 2024 et dans la mesure où </w:t>
      </w:r>
      <w:r w:rsidR="00F20629" w:rsidRPr="007914FA">
        <w:rPr>
          <w:u w:val="single"/>
        </w:rPr>
        <w:t>l’enfant y</w:t>
      </w:r>
      <w:r w:rsidRPr="007914FA">
        <w:rPr>
          <w:u w:val="single"/>
        </w:rPr>
        <w:t xml:space="preserve"> consent :</w:t>
      </w:r>
    </w:p>
    <w:p w14:paraId="73CD8099" w14:textId="77777777" w:rsidR="00224482" w:rsidRPr="00224482" w:rsidRDefault="00550CF2" w:rsidP="00224482">
      <w:pPr>
        <w:pStyle w:val="Paragrdouble"/>
        <w:numPr>
          <w:ilvl w:val="0"/>
          <w:numId w:val="13"/>
        </w:numPr>
        <w:spacing w:line="240" w:lineRule="auto"/>
        <w:rPr>
          <w:u w:val="single"/>
        </w:rPr>
      </w:pPr>
      <w:r>
        <w:t xml:space="preserve">Une fin de semaine sur trois, du vendredi après l’école </w:t>
      </w:r>
      <w:r w:rsidR="007914FA">
        <w:t>ou à 16h00</w:t>
      </w:r>
      <w:r w:rsidR="00142DCA">
        <w:t>,</w:t>
      </w:r>
      <w:r w:rsidR="007914FA">
        <w:t xml:space="preserve"> </w:t>
      </w:r>
      <w:r>
        <w:t>jusqu’au lundi matin à l’école ou jusqu’à 16h00 si le lundi est une journée de congé;</w:t>
      </w:r>
    </w:p>
    <w:p w14:paraId="2DCB5416" w14:textId="77777777" w:rsidR="002C5759" w:rsidRPr="00F20629" w:rsidRDefault="00550CF2" w:rsidP="00224482">
      <w:pPr>
        <w:pStyle w:val="Paragrdouble"/>
        <w:numPr>
          <w:ilvl w:val="0"/>
          <w:numId w:val="13"/>
        </w:numPr>
        <w:spacing w:line="240" w:lineRule="auto"/>
        <w:rPr>
          <w:u w:val="single"/>
        </w:rPr>
      </w:pPr>
      <w:r>
        <w:t xml:space="preserve">Les deux semaines suivantes, </w:t>
      </w:r>
      <w:r w:rsidR="00F20629">
        <w:t xml:space="preserve">le </w:t>
      </w:r>
      <w:r>
        <w:t xml:space="preserve">mercredi après l’école </w:t>
      </w:r>
      <w:r w:rsidR="007914FA">
        <w:t>ou à 16h00</w:t>
      </w:r>
      <w:r w:rsidR="00142DCA">
        <w:t>,</w:t>
      </w:r>
      <w:r w:rsidR="007914FA">
        <w:t xml:space="preserve"> </w:t>
      </w:r>
      <w:r w:rsidR="00F20629">
        <w:t>jusqu’</w:t>
      </w:r>
      <w:r>
        <w:t xml:space="preserve">au jeudi matin </w:t>
      </w:r>
      <w:r w:rsidR="00F20629">
        <w:t>à l’école</w:t>
      </w:r>
      <w:r w:rsidR="007914FA">
        <w:t xml:space="preserve"> ou à 09h00;</w:t>
      </w:r>
    </w:p>
    <w:p w14:paraId="6C65960C" w14:textId="77777777" w:rsidR="00F20629" w:rsidRPr="00224482" w:rsidRDefault="00550CF2" w:rsidP="00F20629">
      <w:pPr>
        <w:pStyle w:val="Paragrdouble"/>
        <w:numPr>
          <w:ilvl w:val="0"/>
          <w:numId w:val="13"/>
        </w:numPr>
        <w:spacing w:line="240" w:lineRule="auto"/>
        <w:rPr>
          <w:u w:val="single"/>
        </w:rPr>
      </w:pPr>
      <w:r>
        <w:t>Un accès téléphonique ou virtuel par semaine, les modalités de ces accès devant être déterminé</w:t>
      </w:r>
      <w:r w:rsidR="007914FA">
        <w:t>e</w:t>
      </w:r>
      <w:r>
        <w:t>s entre le défendeur et l’enfant;</w:t>
      </w:r>
    </w:p>
    <w:p w14:paraId="103A4432" w14:textId="77777777" w:rsidR="002C5759" w:rsidRPr="007914FA" w:rsidRDefault="00550CF2" w:rsidP="002C5759">
      <w:pPr>
        <w:pStyle w:val="Paragrdouble"/>
        <w:numPr>
          <w:ilvl w:val="0"/>
          <w:numId w:val="0"/>
        </w:numPr>
        <w:spacing w:line="240" w:lineRule="auto"/>
        <w:ind w:left="790"/>
        <w:rPr>
          <w:u w:val="single"/>
        </w:rPr>
      </w:pPr>
      <w:r w:rsidRPr="007914FA">
        <w:rPr>
          <w:u w:val="single"/>
        </w:rPr>
        <w:t>À compter du 1</w:t>
      </w:r>
      <w:r w:rsidRPr="007914FA">
        <w:rPr>
          <w:u w:val="single"/>
          <w:vertAlign w:val="superscript"/>
        </w:rPr>
        <w:t>er</w:t>
      </w:r>
      <w:r w:rsidRPr="007914FA">
        <w:rPr>
          <w:u w:val="single"/>
        </w:rPr>
        <w:t xml:space="preserve"> juin 2024 et dans la mesure où </w:t>
      </w:r>
      <w:r w:rsidR="00F20629" w:rsidRPr="007914FA">
        <w:rPr>
          <w:u w:val="single"/>
        </w:rPr>
        <w:t xml:space="preserve">l’enfant y </w:t>
      </w:r>
      <w:r w:rsidRPr="007914FA">
        <w:rPr>
          <w:u w:val="single"/>
        </w:rPr>
        <w:t>consent :</w:t>
      </w:r>
    </w:p>
    <w:p w14:paraId="2656F321" w14:textId="77777777" w:rsidR="00224482" w:rsidRPr="002C5759" w:rsidRDefault="00550CF2" w:rsidP="00224482">
      <w:pPr>
        <w:pStyle w:val="Paragrdouble"/>
        <w:numPr>
          <w:ilvl w:val="0"/>
          <w:numId w:val="13"/>
        </w:numPr>
        <w:spacing w:line="240" w:lineRule="auto"/>
        <w:rPr>
          <w:u w:val="single"/>
        </w:rPr>
      </w:pPr>
      <w:r>
        <w:t xml:space="preserve">Une fin de semaine sur deux, du vendredi après l’école </w:t>
      </w:r>
      <w:r w:rsidR="007914FA">
        <w:t>ou à 16h00</w:t>
      </w:r>
      <w:r w:rsidR="00142DCA">
        <w:t>,</w:t>
      </w:r>
      <w:r w:rsidR="007914FA">
        <w:t xml:space="preserve"> </w:t>
      </w:r>
      <w:r>
        <w:t>jusqu’au lundi matin à l’école ou jusqu’à 16</w:t>
      </w:r>
      <w:r w:rsidR="00A60439">
        <w:t>h</w:t>
      </w:r>
      <w:r>
        <w:t>00 si le lundi est une journée de congé;</w:t>
      </w:r>
    </w:p>
    <w:p w14:paraId="70B9FEF8" w14:textId="77777777" w:rsidR="00F20629" w:rsidRPr="00F20629" w:rsidRDefault="00550CF2" w:rsidP="00F20629">
      <w:pPr>
        <w:pStyle w:val="Paragrdouble"/>
        <w:numPr>
          <w:ilvl w:val="0"/>
          <w:numId w:val="13"/>
        </w:numPr>
        <w:spacing w:line="240" w:lineRule="auto"/>
        <w:rPr>
          <w:u w:val="single"/>
        </w:rPr>
      </w:pPr>
      <w:r>
        <w:t xml:space="preserve">La semaine suivante, le mercredi après l’école </w:t>
      </w:r>
      <w:r w:rsidR="007914FA">
        <w:t>ou à 16h00</w:t>
      </w:r>
      <w:r w:rsidR="00142DCA">
        <w:t>,</w:t>
      </w:r>
      <w:r w:rsidR="007914FA">
        <w:t xml:space="preserve"> </w:t>
      </w:r>
      <w:r>
        <w:t>jusqu’au jeudi matin à l’école</w:t>
      </w:r>
      <w:r w:rsidR="007914FA">
        <w:t xml:space="preserve"> ou à 09h00;</w:t>
      </w:r>
    </w:p>
    <w:p w14:paraId="2A7762F6" w14:textId="77777777" w:rsidR="00F20629" w:rsidRPr="007046BC" w:rsidRDefault="00550CF2" w:rsidP="00F20629">
      <w:pPr>
        <w:pStyle w:val="Paragrdouble"/>
        <w:numPr>
          <w:ilvl w:val="0"/>
          <w:numId w:val="13"/>
        </w:numPr>
        <w:spacing w:line="240" w:lineRule="auto"/>
        <w:rPr>
          <w:u w:val="single"/>
        </w:rPr>
      </w:pPr>
      <w:r>
        <w:t>Un accès téléphonique ou virtuel par semaine, les modalités de ces accès devant être déterminé</w:t>
      </w:r>
      <w:r w:rsidR="007914FA">
        <w:t>e</w:t>
      </w:r>
      <w:r>
        <w:t>s entre le défendeur et l’enfant;</w:t>
      </w:r>
    </w:p>
    <w:p w14:paraId="411C3C60" w14:textId="77777777" w:rsidR="007046BC" w:rsidRPr="007046BC" w:rsidRDefault="00550CF2" w:rsidP="007046BC">
      <w:pPr>
        <w:pStyle w:val="Paragrdouble"/>
        <w:numPr>
          <w:ilvl w:val="0"/>
          <w:numId w:val="0"/>
        </w:numPr>
        <w:spacing w:line="240" w:lineRule="auto"/>
        <w:ind w:left="790"/>
        <w:rPr>
          <w:u w:val="single"/>
        </w:rPr>
      </w:pPr>
      <w:r w:rsidRPr="007046BC">
        <w:rPr>
          <w:u w:val="single"/>
        </w:rPr>
        <w:t>Accès spécifiques</w:t>
      </w:r>
    </w:p>
    <w:p w14:paraId="734513E0" w14:textId="77777777" w:rsidR="002C5759" w:rsidRPr="002C5759" w:rsidRDefault="00550CF2" w:rsidP="00224482">
      <w:pPr>
        <w:pStyle w:val="Paragrdouble"/>
        <w:numPr>
          <w:ilvl w:val="0"/>
          <w:numId w:val="13"/>
        </w:numPr>
        <w:spacing w:line="240" w:lineRule="auto"/>
        <w:rPr>
          <w:u w:val="single"/>
        </w:rPr>
      </w:pPr>
      <w:r>
        <w:t>L’enfant sera avec ses parent</w:t>
      </w:r>
      <w:r w:rsidR="005D727F">
        <w:t>s</w:t>
      </w:r>
      <w:r>
        <w:t xml:space="preserve"> en alternance la semaine de relâche (du lundi au vendredi inclusivement), l’enfant étant avec la demanderesse les années paires et avec le défendeur les années impaires; </w:t>
      </w:r>
    </w:p>
    <w:p w14:paraId="3C1872E2" w14:textId="77777777" w:rsidR="00A60439" w:rsidRPr="00A60439" w:rsidRDefault="00550CF2" w:rsidP="00A60439">
      <w:pPr>
        <w:pStyle w:val="Paragrdouble"/>
        <w:numPr>
          <w:ilvl w:val="0"/>
          <w:numId w:val="13"/>
        </w:numPr>
        <w:spacing w:line="240" w:lineRule="auto"/>
        <w:rPr>
          <w:u w:val="single"/>
        </w:rPr>
      </w:pPr>
      <w:r>
        <w:t>Chaque partie p</w:t>
      </w:r>
      <w:r w:rsidR="00C42E64">
        <w:t>ourra</w:t>
      </w:r>
      <w:r>
        <w:t xml:space="preserve"> prendre d</w:t>
      </w:r>
      <w:r w:rsidR="002C5759">
        <w:t xml:space="preserve">eux semaines de vacances consécutives </w:t>
      </w:r>
      <w:r>
        <w:t xml:space="preserve">avec l’enfant </w:t>
      </w:r>
      <w:r w:rsidR="002C5759">
        <w:t>durant la période estivale</w:t>
      </w:r>
      <w:r>
        <w:t>. Le défendeur a</w:t>
      </w:r>
      <w:r w:rsidR="00C42E64">
        <w:t>ura</w:t>
      </w:r>
      <w:r>
        <w:t xml:space="preserve"> le premier choix de dates de vacances les années paires et il d</w:t>
      </w:r>
      <w:r w:rsidR="00C42E64">
        <w:t>evra</w:t>
      </w:r>
      <w:r>
        <w:t xml:space="preserve"> aviser </w:t>
      </w:r>
      <w:r w:rsidR="00F20629">
        <w:t xml:space="preserve">la demanderesse </w:t>
      </w:r>
      <w:r w:rsidR="00142DCA">
        <w:t xml:space="preserve">de son choix </w:t>
      </w:r>
      <w:r>
        <w:t>avant le 1</w:t>
      </w:r>
      <w:r w:rsidRPr="00A60439">
        <w:rPr>
          <w:vertAlign w:val="superscript"/>
        </w:rPr>
        <w:t>er</w:t>
      </w:r>
      <w:r>
        <w:t xml:space="preserve"> mars de l’année en cause. L</w:t>
      </w:r>
      <w:r w:rsidR="00C42E64">
        <w:t>a</w:t>
      </w:r>
      <w:r>
        <w:t xml:space="preserve"> d</w:t>
      </w:r>
      <w:r w:rsidR="00C42E64">
        <w:t xml:space="preserve">emanderesse </w:t>
      </w:r>
      <w:r>
        <w:t>a</w:t>
      </w:r>
      <w:r w:rsidR="00C42E64">
        <w:t>ura</w:t>
      </w:r>
      <w:r>
        <w:t xml:space="preserve"> le premier choix de dates de vacances les années paires et </w:t>
      </w:r>
      <w:r w:rsidR="00C42E64">
        <w:t xml:space="preserve">elle </w:t>
      </w:r>
      <w:r>
        <w:t>d</w:t>
      </w:r>
      <w:r w:rsidR="00C42E64">
        <w:t>evra</w:t>
      </w:r>
      <w:r>
        <w:t xml:space="preserve"> aviser l</w:t>
      </w:r>
      <w:r w:rsidR="00C42E64">
        <w:t xml:space="preserve">e défendeur </w:t>
      </w:r>
      <w:r w:rsidR="00142DCA">
        <w:t xml:space="preserve">de son choix </w:t>
      </w:r>
      <w:r>
        <w:t>avant le 1</w:t>
      </w:r>
      <w:r w:rsidRPr="00A60439">
        <w:rPr>
          <w:vertAlign w:val="superscript"/>
        </w:rPr>
        <w:t>er</w:t>
      </w:r>
      <w:r>
        <w:t xml:space="preserve"> mars de l’année en cause</w:t>
      </w:r>
      <w:r w:rsidR="00C42E64">
        <w:t>;</w:t>
      </w:r>
    </w:p>
    <w:p w14:paraId="10FC2158" w14:textId="77777777" w:rsidR="002C5759" w:rsidRPr="00A60439" w:rsidRDefault="00550CF2" w:rsidP="00475B32">
      <w:pPr>
        <w:pStyle w:val="Paragrdouble"/>
        <w:numPr>
          <w:ilvl w:val="0"/>
          <w:numId w:val="13"/>
        </w:numPr>
        <w:spacing w:line="240" w:lineRule="auto"/>
        <w:rPr>
          <w:u w:val="single"/>
        </w:rPr>
      </w:pPr>
      <w:r>
        <w:t>Chaque partie bénéficie</w:t>
      </w:r>
      <w:r w:rsidR="00C42E64">
        <w:t>ra</w:t>
      </w:r>
      <w:r>
        <w:t xml:space="preserve"> d’une semaine avec l’enfant pendant la période des fêtes, incluant, en alternance, Noël ou le Jour de l’an, l’enfant étant </w:t>
      </w:r>
      <w:r w:rsidR="007914FA">
        <w:t xml:space="preserve">avec le défendeur </w:t>
      </w:r>
      <w:r>
        <w:t>à Noël les années paires et avec la demanderesse les années impaires;</w:t>
      </w:r>
    </w:p>
    <w:p w14:paraId="3397ED42" w14:textId="77777777" w:rsidR="002C5759" w:rsidRPr="002C5759" w:rsidRDefault="00550CF2" w:rsidP="00224482">
      <w:pPr>
        <w:pStyle w:val="Paragrdouble"/>
        <w:numPr>
          <w:ilvl w:val="0"/>
          <w:numId w:val="13"/>
        </w:numPr>
        <w:spacing w:line="240" w:lineRule="auto"/>
        <w:rPr>
          <w:u w:val="single"/>
        </w:rPr>
      </w:pPr>
      <w:r>
        <w:t>L</w:t>
      </w:r>
      <w:r w:rsidR="00A60439">
        <w:t xml:space="preserve">’enfant </w:t>
      </w:r>
      <w:r w:rsidR="00C42E64">
        <w:t>sera</w:t>
      </w:r>
      <w:r w:rsidR="00A60439">
        <w:t xml:space="preserve"> avec la demanderesse le jour de la </w:t>
      </w:r>
      <w:r w:rsidR="005D727F">
        <w:t>f</w:t>
      </w:r>
      <w:r w:rsidR="00A60439">
        <w:t xml:space="preserve">ête des </w:t>
      </w:r>
      <w:r w:rsidR="005D727F">
        <w:t>M</w:t>
      </w:r>
      <w:r w:rsidR="00A60439">
        <w:t xml:space="preserve">ères et avec le défendeur le jour de la </w:t>
      </w:r>
      <w:r w:rsidR="005D727F">
        <w:t>f</w:t>
      </w:r>
      <w:r w:rsidR="00A60439">
        <w:t xml:space="preserve">ête des </w:t>
      </w:r>
      <w:r w:rsidR="005D727F">
        <w:t>P</w:t>
      </w:r>
      <w:r w:rsidR="00A60439">
        <w:t xml:space="preserve">ères; </w:t>
      </w:r>
    </w:p>
    <w:p w14:paraId="6675D0F8" w14:textId="77777777" w:rsidR="002C5759" w:rsidRPr="002C5759" w:rsidRDefault="00550CF2" w:rsidP="00224482">
      <w:pPr>
        <w:pStyle w:val="Paragrdouble"/>
        <w:numPr>
          <w:ilvl w:val="0"/>
          <w:numId w:val="13"/>
        </w:numPr>
        <w:spacing w:line="240" w:lineRule="auto"/>
        <w:rPr>
          <w:u w:val="single"/>
        </w:rPr>
      </w:pPr>
      <w:r>
        <w:lastRenderedPageBreak/>
        <w:t>L</w:t>
      </w:r>
      <w:r w:rsidR="00C42E64">
        <w:t xml:space="preserve">e jour de l’anniversaire de l’enfant, celle-ci sera </w:t>
      </w:r>
      <w:r w:rsidR="0041741A">
        <w:t xml:space="preserve">avec la demanderesse les années impaires et avec le défendeur pour les années paires; </w:t>
      </w:r>
    </w:p>
    <w:p w14:paraId="50DEABAF" w14:textId="77777777" w:rsidR="00224482" w:rsidRPr="006C210E" w:rsidRDefault="00550CF2" w:rsidP="002C5759">
      <w:pPr>
        <w:pStyle w:val="Paragrdouble"/>
        <w:spacing w:line="240" w:lineRule="auto"/>
        <w:rPr>
          <w:b/>
          <w:bCs/>
        </w:rPr>
      </w:pPr>
      <w:r>
        <w:rPr>
          <w:b/>
          <w:bCs/>
        </w:rPr>
        <w:t xml:space="preserve">DÉCLARE </w:t>
      </w:r>
      <w:r>
        <w:t xml:space="preserve">que dans la mesure où les conditions auxquelles le défendeur est assujetti le permettent, ce dernier devra assurer le transport de </w:t>
      </w:r>
      <w:r w:rsidR="00F20629">
        <w:t xml:space="preserve">l’enfant </w:t>
      </w:r>
      <w:r>
        <w:t>pour exercer son temps parental et il ramassera et laissera l’enfant à l’arrêt d’autobus qui est situé à proximité de la résidence de la demanderesse;</w:t>
      </w:r>
    </w:p>
    <w:p w14:paraId="096D4081" w14:textId="77777777" w:rsidR="007914FA" w:rsidRPr="007914FA" w:rsidRDefault="00550CF2" w:rsidP="004C50A1">
      <w:pPr>
        <w:pStyle w:val="Paragrdouble"/>
        <w:spacing w:line="240" w:lineRule="auto"/>
      </w:pPr>
      <w:r w:rsidRPr="007914FA">
        <w:rPr>
          <w:b/>
          <w:bCs/>
        </w:rPr>
        <w:t>ORDONNE</w:t>
      </w:r>
      <w:r>
        <w:t xml:space="preserve"> aux parties de ne pas se dénigrer mutuellement devant l’enfant et de </w:t>
      </w:r>
      <w:r w:rsidR="005D727F">
        <w:t>n</w:t>
      </w:r>
      <w:r>
        <w:t xml:space="preserve">e pas discuter avec ou devant </w:t>
      </w:r>
      <w:r w:rsidR="00EB4908">
        <w:t xml:space="preserve">elle </w:t>
      </w:r>
      <w:r>
        <w:t xml:space="preserve">de leurs différends; </w:t>
      </w:r>
    </w:p>
    <w:p w14:paraId="3F5045DE" w14:textId="77777777" w:rsidR="0041741A" w:rsidRPr="0041741A" w:rsidRDefault="00550CF2" w:rsidP="0041741A">
      <w:pPr>
        <w:pStyle w:val="Paragrdouble"/>
        <w:numPr>
          <w:ilvl w:val="0"/>
          <w:numId w:val="0"/>
        </w:numPr>
        <w:spacing w:line="240" w:lineRule="auto"/>
        <w:rPr>
          <w:b/>
          <w:bCs/>
        </w:rPr>
      </w:pPr>
      <w:r w:rsidRPr="0041741A">
        <w:rPr>
          <w:b/>
          <w:bCs/>
        </w:rPr>
        <w:t>Pension alimentaire et frais particuliers</w:t>
      </w:r>
    </w:p>
    <w:p w14:paraId="0595278D" w14:textId="77777777" w:rsidR="00224482" w:rsidRDefault="00550CF2" w:rsidP="004C50A1">
      <w:pPr>
        <w:pStyle w:val="Paragrdouble"/>
        <w:spacing w:line="240" w:lineRule="auto"/>
      </w:pPr>
      <w:r w:rsidRPr="00F20629">
        <w:rPr>
          <w:b/>
          <w:bCs/>
        </w:rPr>
        <w:t>ORDONNE</w:t>
      </w:r>
      <w:r>
        <w:t xml:space="preserve"> au défendeur de verser à la demanderesse la somme de 2 886,06 $</w:t>
      </w:r>
      <w:r>
        <w:rPr>
          <w:rStyle w:val="Appelnotedebasdep"/>
        </w:rPr>
        <w:footnoteReference w:id="35"/>
      </w:r>
      <w:r>
        <w:t xml:space="preserve"> en arrérages de pension alimentaire pour la période comprise entre le mois d’avril 2021 et le mois de septembre 2021</w:t>
      </w:r>
      <w:r w:rsidR="00D466DC">
        <w:t>, dont quittance</w:t>
      </w:r>
      <w:r>
        <w:t>;</w:t>
      </w:r>
    </w:p>
    <w:p w14:paraId="461AEDCA" w14:textId="77777777" w:rsidR="00C42E64" w:rsidRDefault="00550CF2" w:rsidP="004C50A1">
      <w:pPr>
        <w:pStyle w:val="Paragrdouble"/>
        <w:spacing w:line="240" w:lineRule="auto"/>
      </w:pPr>
      <w:r w:rsidRPr="00D466DC">
        <w:rPr>
          <w:b/>
          <w:bCs/>
        </w:rPr>
        <w:t>ORDONNE</w:t>
      </w:r>
      <w:r>
        <w:t xml:space="preserve"> au défendeur de verser à la demanderesse une pension alimentaire de 481,01 $ par mois pour la période comprise entre le 1</w:t>
      </w:r>
      <w:r w:rsidRPr="00D466DC">
        <w:rPr>
          <w:vertAlign w:val="superscript"/>
        </w:rPr>
        <w:t>er</w:t>
      </w:r>
      <w:r>
        <w:t xml:space="preserve"> octobre 2021 et le 31 décembre 2021;</w:t>
      </w:r>
    </w:p>
    <w:p w14:paraId="1221469C" w14:textId="77777777" w:rsidR="00A30321" w:rsidRDefault="00550CF2" w:rsidP="004C50A1">
      <w:pPr>
        <w:pStyle w:val="Paragrdouble"/>
        <w:spacing w:line="240" w:lineRule="auto"/>
      </w:pPr>
      <w:r w:rsidRPr="00D466DC">
        <w:rPr>
          <w:b/>
          <w:bCs/>
        </w:rPr>
        <w:t xml:space="preserve">ORDONNE </w:t>
      </w:r>
      <w:r w:rsidRPr="00D466DC">
        <w:t xml:space="preserve">au défendeur de verser à la demanderesse une pension alimentaire de </w:t>
      </w:r>
      <w:r w:rsidR="00D466DC">
        <w:t xml:space="preserve">494 $ </w:t>
      </w:r>
      <w:r w:rsidRPr="00D466DC">
        <w:t>par mois, pour la</w:t>
      </w:r>
      <w:r>
        <w:t xml:space="preserve"> période comprise entre le 1</w:t>
      </w:r>
      <w:r w:rsidRPr="00A30321">
        <w:rPr>
          <w:vertAlign w:val="superscript"/>
        </w:rPr>
        <w:t>er</w:t>
      </w:r>
      <w:r>
        <w:t xml:space="preserve"> janvier 2022 et le 31 décembre 2022</w:t>
      </w:r>
      <w:r w:rsidR="00D466DC">
        <w:t>;</w:t>
      </w:r>
    </w:p>
    <w:p w14:paraId="219E9B8D" w14:textId="77777777" w:rsidR="00A30321" w:rsidRDefault="00550CF2" w:rsidP="004A7649">
      <w:pPr>
        <w:pStyle w:val="Paragrdouble"/>
        <w:spacing w:line="240" w:lineRule="auto"/>
      </w:pPr>
      <w:r w:rsidRPr="00F20629">
        <w:rPr>
          <w:b/>
          <w:bCs/>
        </w:rPr>
        <w:t>ORDONNE</w:t>
      </w:r>
      <w:r>
        <w:t xml:space="preserve"> au défendeur de verser à la demanderesse une pension alimentaire de 508,38 $ par mois </w:t>
      </w:r>
      <w:r w:rsidR="0041741A">
        <w:t>à compter du 1</w:t>
      </w:r>
      <w:r w:rsidR="0041741A" w:rsidRPr="0041741A">
        <w:rPr>
          <w:vertAlign w:val="superscript"/>
        </w:rPr>
        <w:t>er</w:t>
      </w:r>
      <w:r w:rsidR="0041741A">
        <w:t xml:space="preserve"> janvier 2023</w:t>
      </w:r>
      <w:r w:rsidR="004A7649">
        <w:t>;</w:t>
      </w:r>
    </w:p>
    <w:p w14:paraId="5CC231A2" w14:textId="77777777" w:rsidR="002C5759" w:rsidRDefault="00550CF2" w:rsidP="004C50A1">
      <w:pPr>
        <w:pStyle w:val="Paragrdouble"/>
        <w:spacing w:line="240" w:lineRule="auto"/>
      </w:pPr>
      <w:r w:rsidRPr="00F20629">
        <w:rPr>
          <w:b/>
          <w:bCs/>
        </w:rPr>
        <w:t>ORDONNE</w:t>
      </w:r>
      <w:r>
        <w:t xml:space="preserve"> que la pension alimentaire soit indexée le 1</w:t>
      </w:r>
      <w:r w:rsidRPr="002C5759">
        <w:rPr>
          <w:vertAlign w:val="superscript"/>
        </w:rPr>
        <w:t>er</w:t>
      </w:r>
      <w:r>
        <w:t xml:space="preserve"> janvier de chaque année </w:t>
      </w:r>
      <w:r w:rsidR="00863C09">
        <w:t>suivant l’article 590 C.c.Q., à com</w:t>
      </w:r>
      <w:r>
        <w:t>pter du 1</w:t>
      </w:r>
      <w:r w:rsidRPr="002C5759">
        <w:rPr>
          <w:vertAlign w:val="superscript"/>
        </w:rPr>
        <w:t>er</w:t>
      </w:r>
      <w:r>
        <w:t xml:space="preserve"> janvier 2025;</w:t>
      </w:r>
    </w:p>
    <w:p w14:paraId="20F703A6" w14:textId="77777777" w:rsidR="002C5759" w:rsidRDefault="00550CF2" w:rsidP="004C50A1">
      <w:pPr>
        <w:pStyle w:val="Paragrdouble"/>
        <w:spacing w:line="240" w:lineRule="auto"/>
      </w:pPr>
      <w:r w:rsidRPr="00F20629">
        <w:rPr>
          <w:b/>
          <w:bCs/>
        </w:rPr>
        <w:t>ORDONNE</w:t>
      </w:r>
      <w:r>
        <w:t xml:space="preserve"> aux parties de se transmettre, au plus tard le 1</w:t>
      </w:r>
      <w:r w:rsidRPr="002C5759">
        <w:rPr>
          <w:vertAlign w:val="superscript"/>
        </w:rPr>
        <w:t>er</w:t>
      </w:r>
      <w:r>
        <w:t xml:space="preserve"> juin de chaque année, une copie de leur</w:t>
      </w:r>
      <w:r w:rsidR="00A901F9">
        <w:t>s</w:t>
      </w:r>
      <w:r>
        <w:t xml:space="preserve"> déclarations de revenus provinciales et fédérales complètes</w:t>
      </w:r>
      <w:r w:rsidR="00A901F9">
        <w:t>, accompagnées des avis de cotisation correspondants pour l’année d’imposition précédente;</w:t>
      </w:r>
    </w:p>
    <w:p w14:paraId="3F53AB15" w14:textId="77777777" w:rsidR="00863C09" w:rsidRDefault="00550CF2" w:rsidP="004C50A1">
      <w:pPr>
        <w:pStyle w:val="Paragrdouble"/>
        <w:spacing w:line="240" w:lineRule="auto"/>
      </w:pPr>
      <w:r>
        <w:rPr>
          <w:b/>
          <w:bCs/>
        </w:rPr>
        <w:t xml:space="preserve">SUGGÈRE </w:t>
      </w:r>
      <w:r>
        <w:t>aux parties de s’adresser au Service administratif de rajustement des pensions alimentaires (SARPA), s’il y a lieu, afin d’ajuster de façon administrative le montant de la pension alimentaire pour les besoins de l’enfant;</w:t>
      </w:r>
    </w:p>
    <w:p w14:paraId="07D70BD1" w14:textId="77777777" w:rsidR="0041741A" w:rsidRPr="0041741A" w:rsidRDefault="00550CF2" w:rsidP="00E768B2">
      <w:pPr>
        <w:pStyle w:val="Paragrdouble"/>
        <w:spacing w:line="240" w:lineRule="auto"/>
      </w:pPr>
      <w:r w:rsidRPr="0041741A">
        <w:rPr>
          <w:b/>
          <w:bCs/>
        </w:rPr>
        <w:t>ORDONNE</w:t>
      </w:r>
      <w:r>
        <w:t xml:space="preserve"> au défendeur de verser à la demanderesse la somme de 3 685,80 $ en arrérages de frais particuliers pour la période comprise entre le 29 mars 2021 et le 28 septembre 2023; </w:t>
      </w:r>
    </w:p>
    <w:p w14:paraId="5FECF377" w14:textId="77777777" w:rsidR="00A901F9" w:rsidRDefault="00550CF2" w:rsidP="004C50A1">
      <w:pPr>
        <w:pStyle w:val="Paragrdouble"/>
        <w:spacing w:line="240" w:lineRule="auto"/>
      </w:pPr>
      <w:r w:rsidRPr="00F20629">
        <w:rPr>
          <w:b/>
          <w:bCs/>
        </w:rPr>
        <w:lastRenderedPageBreak/>
        <w:t>ORDONNE</w:t>
      </w:r>
      <w:r>
        <w:t xml:space="preserve"> que les frais particuliers de l’enfant</w:t>
      </w:r>
      <w:r w:rsidR="00863C09">
        <w:t>, notamment la partie des frais non remboursée par les assurances</w:t>
      </w:r>
      <w:r w:rsidR="00D1001A">
        <w:t xml:space="preserve"> </w:t>
      </w:r>
      <w:r w:rsidR="00863C09">
        <w:t>collective</w:t>
      </w:r>
      <w:r w:rsidR="0041741A">
        <w:t>s</w:t>
      </w:r>
      <w:r w:rsidR="00863C09">
        <w:t xml:space="preserve"> des parties,</w:t>
      </w:r>
      <w:r>
        <w:t xml:space="preserve"> soient assumés par les parties dans la même proportion que leur part dans la contribution alimentaire de base</w:t>
      </w:r>
      <w:r w:rsidR="004A7649">
        <w:t>, soit actuellement 53% pour la demanderesse et 47% pour le défendeur</w:t>
      </w:r>
      <w:r w:rsidR="0041741A">
        <w:t>, rétroactivement au 29 septembre 2023</w:t>
      </w:r>
      <w:r>
        <w:t>;</w:t>
      </w:r>
    </w:p>
    <w:p w14:paraId="20451252" w14:textId="77777777" w:rsidR="00A901F9" w:rsidRDefault="00550CF2" w:rsidP="004C50A1">
      <w:pPr>
        <w:pStyle w:val="Paragrdouble"/>
        <w:spacing w:line="240" w:lineRule="auto"/>
      </w:pPr>
      <w:r w:rsidRPr="00F20629">
        <w:rPr>
          <w:b/>
          <w:bCs/>
        </w:rPr>
        <w:t>ORDONNE</w:t>
      </w:r>
      <w:r>
        <w:t xml:space="preserve"> que le remboursement des frais particuliers soit effectué dans les 30 jours </w:t>
      </w:r>
      <w:r w:rsidR="00BF60E4">
        <w:t>suivant l</w:t>
      </w:r>
      <w:r>
        <w:t xml:space="preserve">a réception d’une demande de paiement accompagnée d’une preuve de paiement; </w:t>
      </w:r>
    </w:p>
    <w:p w14:paraId="14DC9175" w14:textId="77777777" w:rsidR="00A901F9" w:rsidRDefault="00550CF2" w:rsidP="004C50A1">
      <w:pPr>
        <w:pStyle w:val="Paragrdouble"/>
        <w:spacing w:line="240" w:lineRule="auto"/>
      </w:pPr>
      <w:r w:rsidRPr="00F20629">
        <w:rPr>
          <w:b/>
          <w:bCs/>
        </w:rPr>
        <w:t>ORDONNE</w:t>
      </w:r>
      <w:r>
        <w:t xml:space="preserve"> </w:t>
      </w:r>
      <w:r w:rsidR="004D2805">
        <w:t>aux parties de faire le suivi nécessaire pour assurer une coordination entre leurs assurances</w:t>
      </w:r>
      <w:r w:rsidR="00D1001A">
        <w:t xml:space="preserve"> </w:t>
      </w:r>
      <w:r w:rsidR="004D2805">
        <w:t xml:space="preserve">collectives respectives; </w:t>
      </w:r>
    </w:p>
    <w:p w14:paraId="6CC4FBC9" w14:textId="77777777" w:rsidR="0041741A" w:rsidRPr="0041741A" w:rsidRDefault="00550CF2" w:rsidP="0041741A">
      <w:pPr>
        <w:pStyle w:val="Paragrdouble"/>
        <w:numPr>
          <w:ilvl w:val="0"/>
          <w:numId w:val="0"/>
        </w:numPr>
        <w:spacing w:line="240" w:lineRule="auto"/>
        <w:rPr>
          <w:b/>
          <w:bCs/>
        </w:rPr>
      </w:pPr>
      <w:r w:rsidRPr="0041741A">
        <w:rPr>
          <w:b/>
          <w:bCs/>
        </w:rPr>
        <w:t>Patrimoine familial</w:t>
      </w:r>
    </w:p>
    <w:p w14:paraId="5BFC3665" w14:textId="77777777" w:rsidR="00A901F9" w:rsidRDefault="00550CF2" w:rsidP="004C50A1">
      <w:pPr>
        <w:pStyle w:val="Paragrdouble"/>
        <w:spacing w:line="240" w:lineRule="auto"/>
      </w:pPr>
      <w:r w:rsidRPr="00F20629">
        <w:rPr>
          <w:b/>
          <w:bCs/>
        </w:rPr>
        <w:t>ORDONNE</w:t>
      </w:r>
      <w:r>
        <w:t xml:space="preserve"> le partage d</w:t>
      </w:r>
      <w:r w:rsidR="00863C09">
        <w:t xml:space="preserve">u patrimoine familial </w:t>
      </w:r>
      <w:r>
        <w:t>en date du 29 mars 2021;</w:t>
      </w:r>
    </w:p>
    <w:p w14:paraId="75BF9B94" w14:textId="77777777" w:rsidR="0041741A" w:rsidRDefault="00550CF2" w:rsidP="004C50A1">
      <w:pPr>
        <w:pStyle w:val="Paragrdouble"/>
        <w:spacing w:line="240" w:lineRule="auto"/>
      </w:pPr>
      <w:r>
        <w:rPr>
          <w:b/>
          <w:bCs/>
        </w:rPr>
        <w:t xml:space="preserve">PREND ACTE </w:t>
      </w:r>
      <w:r>
        <w:t>que la demanderesse a racheté la moitié indivise du défendeur dans la résidence familiale le 6 juin 2023 et que la seule question litigieuse subsistante concerne la valeur marchande de la résidence familiale;</w:t>
      </w:r>
    </w:p>
    <w:p w14:paraId="52C06344" w14:textId="77777777" w:rsidR="0041741A" w:rsidRDefault="00550CF2" w:rsidP="004C50A1">
      <w:pPr>
        <w:pStyle w:val="Paragrdouble"/>
        <w:spacing w:line="240" w:lineRule="auto"/>
      </w:pPr>
      <w:r>
        <w:rPr>
          <w:b/>
          <w:bCs/>
        </w:rPr>
        <w:t xml:space="preserve">DÉCLARE </w:t>
      </w:r>
      <w:r>
        <w:t xml:space="preserve">que la valeur marchande de la résidence familiale est établie </w:t>
      </w:r>
      <w:proofErr w:type="gramStart"/>
      <w:r>
        <w:t>à  424</w:t>
      </w:r>
      <w:proofErr w:type="gramEnd"/>
      <w:r>
        <w:t> 000 $ à la date du partage, soit au 6 juin 2023;</w:t>
      </w:r>
    </w:p>
    <w:p w14:paraId="39AD1420" w14:textId="77777777" w:rsidR="0041741A" w:rsidRDefault="00550CF2" w:rsidP="0041741A">
      <w:pPr>
        <w:pStyle w:val="Paragrdouble"/>
        <w:spacing w:line="240" w:lineRule="auto"/>
      </w:pPr>
      <w:r>
        <w:rPr>
          <w:b/>
          <w:bCs/>
        </w:rPr>
        <w:t xml:space="preserve">DEMANDE </w:t>
      </w:r>
      <w:r>
        <w:t xml:space="preserve">au notaire Me Stéphane Riel, de remettre à la demanderesse le montant de 13 000 $ qu’il détient dans son compte en fidéicommis à la suite de la cession par le défendeur de sa moitié indivise </w:t>
      </w:r>
      <w:r w:rsidR="00A53969">
        <w:t xml:space="preserve">à la demanderesse </w:t>
      </w:r>
      <w:r>
        <w:t xml:space="preserve">de la résidence familiale le 6 juin 2023; </w:t>
      </w:r>
    </w:p>
    <w:p w14:paraId="3FE9E318" w14:textId="77777777" w:rsidR="00A901F9" w:rsidRDefault="00550CF2" w:rsidP="004C50A1">
      <w:pPr>
        <w:pStyle w:val="Paragrdouble"/>
        <w:spacing w:line="240" w:lineRule="auto"/>
      </w:pPr>
      <w:r w:rsidRPr="00F20629">
        <w:rPr>
          <w:b/>
          <w:bCs/>
        </w:rPr>
        <w:t>ATTRIBUE</w:t>
      </w:r>
      <w:r>
        <w:t xml:space="preserve"> à la demanderesse la propriété du véhicule Honda HR</w:t>
      </w:r>
      <w:r w:rsidR="00863C09">
        <w:t>-</w:t>
      </w:r>
      <w:r>
        <w:t>V</w:t>
      </w:r>
      <w:r w:rsidR="00863C09">
        <w:t xml:space="preserve"> 2019, à charge par elle d’assumer la dette contractée lors de son acquisition</w:t>
      </w:r>
      <w:r>
        <w:t>;</w:t>
      </w:r>
    </w:p>
    <w:p w14:paraId="0AB9F6E6" w14:textId="77777777" w:rsidR="00A901F9" w:rsidRDefault="00550CF2" w:rsidP="004C50A1">
      <w:pPr>
        <w:pStyle w:val="Paragrdouble"/>
        <w:spacing w:line="240" w:lineRule="auto"/>
      </w:pPr>
      <w:r w:rsidRPr="00F20629">
        <w:rPr>
          <w:b/>
          <w:bCs/>
        </w:rPr>
        <w:t>ATTRIBUE</w:t>
      </w:r>
      <w:r>
        <w:t xml:space="preserve"> au défendeur la propriété du véhicule Toyota Yaris</w:t>
      </w:r>
      <w:r w:rsidR="00863C09">
        <w:t xml:space="preserve"> H/Back 2013;</w:t>
      </w:r>
    </w:p>
    <w:p w14:paraId="1B418D9B" w14:textId="77777777" w:rsidR="00F20629" w:rsidRDefault="00550CF2" w:rsidP="004C50A1">
      <w:pPr>
        <w:pStyle w:val="Paragrdouble"/>
        <w:spacing w:line="240" w:lineRule="auto"/>
      </w:pPr>
      <w:r w:rsidRPr="00F20629">
        <w:rPr>
          <w:b/>
          <w:bCs/>
        </w:rPr>
        <w:t>ORDONNE</w:t>
      </w:r>
      <w:r>
        <w:t xml:space="preserve"> aux parties de remplir les documents requis pour assurer le transfert de la propriété des véhicules à la Société d’assurance automobile du Québec et à défaut de collaboration du défendeur, </w:t>
      </w:r>
      <w:r w:rsidR="0041741A" w:rsidRPr="0041741A">
        <w:rPr>
          <w:b/>
          <w:bCs/>
        </w:rPr>
        <w:t>AUTORISE</w:t>
      </w:r>
      <w:r w:rsidR="0041741A">
        <w:t xml:space="preserve"> </w:t>
      </w:r>
      <w:r>
        <w:t xml:space="preserve">la demanderesse à compléter seule les démarches pour assurer </w:t>
      </w:r>
      <w:r w:rsidR="00BF60E4">
        <w:t>l</w:t>
      </w:r>
      <w:r>
        <w:t>e transfert</w:t>
      </w:r>
      <w:r w:rsidR="00BF60E4">
        <w:t xml:space="preserve"> de la Honda HR-V actuellement enregistrée au nom des deux parties et la Toyota Yaris enregistrée au nom de la demanderesse</w:t>
      </w:r>
      <w:r>
        <w:t>;</w:t>
      </w:r>
    </w:p>
    <w:p w14:paraId="3CE221B1" w14:textId="77777777" w:rsidR="00A901F9" w:rsidRDefault="00550CF2" w:rsidP="004C50A1">
      <w:pPr>
        <w:pStyle w:val="Paragrdouble"/>
        <w:spacing w:line="240" w:lineRule="auto"/>
      </w:pPr>
      <w:r w:rsidRPr="00F20629">
        <w:rPr>
          <w:b/>
          <w:bCs/>
        </w:rPr>
        <w:t>PREND</w:t>
      </w:r>
      <w:r>
        <w:t xml:space="preserve"> acte de l’entente entre les parties concernant le partage des biens meubles et leur </w:t>
      </w:r>
      <w:r w:rsidRPr="00F20629">
        <w:rPr>
          <w:b/>
          <w:bCs/>
        </w:rPr>
        <w:t>ORDONNE</w:t>
      </w:r>
      <w:r>
        <w:t xml:space="preserve"> de s’y conformer;</w:t>
      </w:r>
    </w:p>
    <w:p w14:paraId="4A33477C" w14:textId="77777777" w:rsidR="00863C09" w:rsidRDefault="00550CF2" w:rsidP="004C50A1">
      <w:pPr>
        <w:pStyle w:val="Paragrdouble"/>
        <w:spacing w:line="240" w:lineRule="auto"/>
      </w:pPr>
      <w:r w:rsidRPr="00F20629">
        <w:rPr>
          <w:b/>
          <w:bCs/>
        </w:rPr>
        <w:t>DÉCLARE</w:t>
      </w:r>
      <w:r>
        <w:t xml:space="preserve"> que le défendeur doit prendre possession des biens énumérés à l’annexe A, au plus tard le 1</w:t>
      </w:r>
      <w:r w:rsidRPr="00A901F9">
        <w:rPr>
          <w:vertAlign w:val="superscript"/>
        </w:rPr>
        <w:t>er</w:t>
      </w:r>
      <w:r>
        <w:t xml:space="preserve"> mai 2024;</w:t>
      </w:r>
    </w:p>
    <w:p w14:paraId="2C4A4520" w14:textId="77777777" w:rsidR="00A901F9" w:rsidRDefault="00550CF2" w:rsidP="004C50A1">
      <w:pPr>
        <w:pStyle w:val="Paragrdouble"/>
        <w:spacing w:line="240" w:lineRule="auto"/>
      </w:pPr>
      <w:r>
        <w:rPr>
          <w:b/>
          <w:bCs/>
        </w:rPr>
        <w:lastRenderedPageBreak/>
        <w:t xml:space="preserve">DÉCLARE </w:t>
      </w:r>
      <w:r>
        <w:t>que les parties devront convenir de modalités pour que le défendeur puisse récupérer ses biens tout en respectant les conditions imposées par l</w:t>
      </w:r>
      <w:r w:rsidR="00BF60E4">
        <w:t>a</w:t>
      </w:r>
      <w:r>
        <w:t xml:space="preserve"> Cour du Québec;</w:t>
      </w:r>
    </w:p>
    <w:p w14:paraId="384AB7BD" w14:textId="77777777" w:rsidR="006B1FC8" w:rsidRDefault="00550CF2" w:rsidP="004C50A1">
      <w:pPr>
        <w:pStyle w:val="Paragrdouble"/>
        <w:spacing w:line="240" w:lineRule="auto"/>
      </w:pPr>
      <w:r>
        <w:rPr>
          <w:b/>
          <w:bCs/>
        </w:rPr>
        <w:t>DÉCL</w:t>
      </w:r>
      <w:r w:rsidR="00083B53">
        <w:rPr>
          <w:b/>
          <w:bCs/>
        </w:rPr>
        <w:t>A</w:t>
      </w:r>
      <w:r>
        <w:rPr>
          <w:b/>
          <w:bCs/>
        </w:rPr>
        <w:t xml:space="preserve">RE </w:t>
      </w:r>
      <w:r>
        <w:t>la demanderesse propriétaire des biens meubles en sa possession, à l’exception de biens énumérés à l’annexe A;</w:t>
      </w:r>
    </w:p>
    <w:p w14:paraId="2577A2B5" w14:textId="77777777" w:rsidR="006B1FC8" w:rsidRDefault="00550CF2" w:rsidP="004C50A1">
      <w:pPr>
        <w:pStyle w:val="Paragrdouble"/>
        <w:spacing w:line="240" w:lineRule="auto"/>
      </w:pPr>
      <w:r>
        <w:rPr>
          <w:b/>
          <w:bCs/>
        </w:rPr>
        <w:t xml:space="preserve">DÉCLARE </w:t>
      </w:r>
      <w:r>
        <w:t xml:space="preserve">le défendeur propriétaire des biens meubles en sa possession et des meubles énumérés à l’annexe A dont il </w:t>
      </w:r>
      <w:r w:rsidR="00BF60E4">
        <w:t xml:space="preserve">doit </w:t>
      </w:r>
      <w:r>
        <w:t>prendre possession au plus tard le 1</w:t>
      </w:r>
      <w:r w:rsidRPr="006B1FC8">
        <w:rPr>
          <w:vertAlign w:val="superscript"/>
        </w:rPr>
        <w:t>er</w:t>
      </w:r>
      <w:r>
        <w:t xml:space="preserve"> mai 2024;</w:t>
      </w:r>
    </w:p>
    <w:p w14:paraId="79A9B372" w14:textId="77777777" w:rsidR="00EB4908" w:rsidRDefault="00550CF2" w:rsidP="00EB4908">
      <w:pPr>
        <w:pStyle w:val="Paragrdouble"/>
        <w:spacing w:line="240" w:lineRule="auto"/>
      </w:pPr>
      <w:r>
        <w:rPr>
          <w:b/>
          <w:bCs/>
        </w:rPr>
        <w:t xml:space="preserve">ATTRIBUE </w:t>
      </w:r>
      <w:r>
        <w:t xml:space="preserve">à la demanderesse la propriété du spa, à charge par elle d’assumer la dette contractée lors de son acquisition; </w:t>
      </w:r>
    </w:p>
    <w:p w14:paraId="7E56175E" w14:textId="77777777" w:rsidR="00863C09" w:rsidRDefault="00550CF2" w:rsidP="004C50A1">
      <w:pPr>
        <w:pStyle w:val="Paragrdouble"/>
        <w:spacing w:line="240" w:lineRule="auto"/>
      </w:pPr>
      <w:r>
        <w:rPr>
          <w:b/>
          <w:bCs/>
        </w:rPr>
        <w:t xml:space="preserve">PREND ACTE </w:t>
      </w:r>
      <w:r>
        <w:t xml:space="preserve">de l’engagement du défendeur de remettre à la demanderesse un fichier électronique des photos de famille au plus tard le 14 février 2024;  </w:t>
      </w:r>
    </w:p>
    <w:p w14:paraId="47CB7433" w14:textId="77777777" w:rsidR="00D0799E" w:rsidRDefault="00550CF2" w:rsidP="004C50A1">
      <w:pPr>
        <w:pStyle w:val="Paragrdouble"/>
        <w:spacing w:line="240" w:lineRule="auto"/>
      </w:pPr>
      <w:r w:rsidRPr="00A60439">
        <w:rPr>
          <w:b/>
          <w:bCs/>
        </w:rPr>
        <w:t>ORDONNE</w:t>
      </w:r>
      <w:r>
        <w:t xml:space="preserve"> à la demanderesse de </w:t>
      </w:r>
      <w:r w:rsidR="00A60439">
        <w:t xml:space="preserve">payer </w:t>
      </w:r>
      <w:r>
        <w:t xml:space="preserve">au défendeur </w:t>
      </w:r>
      <w:r w:rsidR="006B1FC8">
        <w:t xml:space="preserve">la somme de </w:t>
      </w:r>
      <w:r w:rsidR="004D2805">
        <w:t>6 2</w:t>
      </w:r>
      <w:r w:rsidR="00A53969">
        <w:t>0</w:t>
      </w:r>
      <w:r w:rsidR="00083B53">
        <w:t>7</w:t>
      </w:r>
      <w:r w:rsidR="004D2805">
        <w:t>,66 $</w:t>
      </w:r>
      <w:r>
        <w:t xml:space="preserve"> </w:t>
      </w:r>
      <w:r w:rsidR="00A60439">
        <w:t>à titre de partage du patrimoine familial, avec intérêts au taux légal depuis la date de la cessation de la vie commune le 29 mars 2021, et ce, dans les 60 jours du présent jugement;</w:t>
      </w:r>
    </w:p>
    <w:p w14:paraId="63359687" w14:textId="77777777" w:rsidR="002420FA" w:rsidRDefault="00550CF2" w:rsidP="008B5D71">
      <w:pPr>
        <w:pStyle w:val="Paragrdouble"/>
        <w:spacing w:line="240" w:lineRule="auto"/>
      </w:pPr>
      <w:r>
        <w:t xml:space="preserve"> </w:t>
      </w:r>
      <w:r w:rsidRPr="00A60439">
        <w:rPr>
          <w:b/>
          <w:bCs/>
        </w:rPr>
        <w:t xml:space="preserve">ORDONNE </w:t>
      </w:r>
      <w:r>
        <w:t xml:space="preserve">à la demanderesse de transférer au défendeur </w:t>
      </w:r>
      <w:r w:rsidR="006408FC">
        <w:t>e</w:t>
      </w:r>
      <w:r>
        <w:t xml:space="preserve">n franchise d’impôts (formule T2220) la somme de 2 189.90 $ </w:t>
      </w:r>
      <w:r w:rsidR="00083B53">
        <w:t xml:space="preserve">plus les intérêts au taux légal depuis le 29 mars 2021, </w:t>
      </w:r>
      <w:r>
        <w:t>à même s</w:t>
      </w:r>
      <w:r w:rsidR="00083B53">
        <w:t xml:space="preserve">on compte </w:t>
      </w:r>
      <w:r>
        <w:t>REER</w:t>
      </w:r>
      <w:r w:rsidR="000A6D5E">
        <w:t xml:space="preserve"> dans le </w:t>
      </w:r>
      <w:r w:rsidR="006408FC">
        <w:t xml:space="preserve">compte REER </w:t>
      </w:r>
      <w:r w:rsidR="00083B53">
        <w:t xml:space="preserve">désigné par le </w:t>
      </w:r>
      <w:r w:rsidR="000A6D5E">
        <w:t>défendeur</w:t>
      </w:r>
      <w:r>
        <w:t>;</w:t>
      </w:r>
    </w:p>
    <w:p w14:paraId="19DC9642" w14:textId="77777777" w:rsidR="00A901F9" w:rsidRDefault="00550CF2" w:rsidP="004C50A1">
      <w:pPr>
        <w:pStyle w:val="Paragrdouble"/>
        <w:spacing w:line="240" w:lineRule="auto"/>
      </w:pPr>
      <w:r w:rsidRPr="00F20629">
        <w:rPr>
          <w:b/>
          <w:bCs/>
        </w:rPr>
        <w:t>ORDONNE</w:t>
      </w:r>
      <w:r>
        <w:t xml:space="preserve"> le partage des gains inscrits à Retraite Québec et</w:t>
      </w:r>
      <w:r w:rsidR="00BF60E4">
        <w:t xml:space="preserve">/ou au Régime </w:t>
      </w:r>
      <w:r>
        <w:t>de pension du Canada en fonction de la date du mariage, le 25 juillet 2015 et la date de cessation de la vie commune, le 29 mars 2021;</w:t>
      </w:r>
    </w:p>
    <w:p w14:paraId="3E7D13F4" w14:textId="1F9A9DE9" w:rsidR="00A901F9" w:rsidRDefault="00550CF2" w:rsidP="004C50A1">
      <w:pPr>
        <w:pStyle w:val="Paragrdouble"/>
        <w:spacing w:line="240" w:lineRule="auto"/>
      </w:pPr>
      <w:r w:rsidRPr="000A6D5E">
        <w:rPr>
          <w:b/>
          <w:bCs/>
        </w:rPr>
        <w:t>ORDONNE</w:t>
      </w:r>
      <w:r>
        <w:t xml:space="preserve"> le partage des droits accumulés par la demanderesse </w:t>
      </w:r>
      <w:r w:rsidR="00A23FE7">
        <w:t xml:space="preserve">M… L… </w:t>
      </w:r>
      <w:r>
        <w:t xml:space="preserve">au titre du régime de retraite du Gouvernement du Canada entre le 25 juillet 2015 et le 29 mars 2021 et </w:t>
      </w:r>
      <w:r w:rsidRPr="000A6D5E">
        <w:rPr>
          <w:b/>
          <w:bCs/>
        </w:rPr>
        <w:t>ORDONNE</w:t>
      </w:r>
      <w:r>
        <w:t xml:space="preserve"> à l’administrateur du régime de procéder au transfert des droits dans le véhicule de placement choisi par </w:t>
      </w:r>
      <w:r w:rsidR="00083B53">
        <w:t xml:space="preserve">le défendeur; </w:t>
      </w:r>
    </w:p>
    <w:p w14:paraId="5F735766" w14:textId="2AA96DB0" w:rsidR="00083B53" w:rsidRDefault="00550CF2" w:rsidP="00083B53">
      <w:pPr>
        <w:pStyle w:val="Paragrdouble"/>
        <w:spacing w:line="240" w:lineRule="auto"/>
      </w:pPr>
      <w:r w:rsidRPr="000A6D5E">
        <w:rPr>
          <w:b/>
          <w:bCs/>
        </w:rPr>
        <w:t>ORDONNE</w:t>
      </w:r>
      <w:r>
        <w:t xml:space="preserve"> le partage des droits accumulés par le défendeur </w:t>
      </w:r>
      <w:r w:rsidR="00A23FE7">
        <w:t>F… V…</w:t>
      </w:r>
      <w:r>
        <w:t xml:space="preserve">, au titre du régime de retraite du Gouvernement du Canada (Défense nationale) entre le 25 juillet 2015 et le 29 mars 2021 et </w:t>
      </w:r>
      <w:r w:rsidRPr="000A6D5E">
        <w:rPr>
          <w:b/>
          <w:bCs/>
        </w:rPr>
        <w:t>ORDONNE</w:t>
      </w:r>
      <w:r>
        <w:t xml:space="preserve"> à l’administrateur du régime de procéder au transfert des droits dans le véhicule de placement choisi par la demanderesse;  </w:t>
      </w:r>
    </w:p>
    <w:p w14:paraId="66ECC323" w14:textId="77777777" w:rsidR="006408FC" w:rsidRDefault="00550CF2" w:rsidP="004C50A1">
      <w:pPr>
        <w:pStyle w:val="Paragrdouble"/>
        <w:spacing w:line="240" w:lineRule="auto"/>
      </w:pPr>
      <w:r>
        <w:t>Malgré l</w:t>
      </w:r>
      <w:r w:rsidR="00083B53">
        <w:t xml:space="preserve">es conclusions concernant le partage des droits accumulés par les parties dans leur régime de retraite, </w:t>
      </w:r>
      <w:r w:rsidRPr="006408FC">
        <w:rPr>
          <w:b/>
          <w:bCs/>
        </w:rPr>
        <w:t>AUTORISE</w:t>
      </w:r>
      <w:r>
        <w:t xml:space="preserve"> les parties à renoncer au partage </w:t>
      </w:r>
      <w:r w:rsidR="00083B53">
        <w:t xml:space="preserve">des droits accumulés dans leur régime de retraiter </w:t>
      </w:r>
      <w:r>
        <w:t>si tel est leur désir commun;</w:t>
      </w:r>
    </w:p>
    <w:p w14:paraId="240702D0" w14:textId="77777777" w:rsidR="00083B53" w:rsidRPr="00083B53" w:rsidRDefault="00550CF2" w:rsidP="00083B53">
      <w:pPr>
        <w:pStyle w:val="Paragrdouble"/>
        <w:numPr>
          <w:ilvl w:val="0"/>
          <w:numId w:val="0"/>
        </w:numPr>
        <w:spacing w:line="240" w:lineRule="auto"/>
        <w:rPr>
          <w:b/>
          <w:bCs/>
        </w:rPr>
      </w:pPr>
      <w:r w:rsidRPr="00083B53">
        <w:rPr>
          <w:b/>
          <w:bCs/>
        </w:rPr>
        <w:t>Société d’acquêts</w:t>
      </w:r>
    </w:p>
    <w:p w14:paraId="3C03AB06" w14:textId="77777777" w:rsidR="000A6D5E" w:rsidRDefault="00550CF2" w:rsidP="004C50A1">
      <w:pPr>
        <w:pStyle w:val="Paragrdouble"/>
        <w:spacing w:line="240" w:lineRule="auto"/>
      </w:pPr>
      <w:r w:rsidRPr="000A6D5E">
        <w:rPr>
          <w:b/>
          <w:bCs/>
        </w:rPr>
        <w:lastRenderedPageBreak/>
        <w:t>DÉCLARE</w:t>
      </w:r>
      <w:r>
        <w:t xml:space="preserve"> dissoute la société d’acquêts en date </w:t>
      </w:r>
      <w:r w:rsidR="004D2805">
        <w:t>d</w:t>
      </w:r>
      <w:r>
        <w:t>u 29 mars 2021;</w:t>
      </w:r>
    </w:p>
    <w:p w14:paraId="73C4C743" w14:textId="30044920" w:rsidR="004D2805" w:rsidRDefault="00550CF2" w:rsidP="004C50A1">
      <w:pPr>
        <w:pStyle w:val="Paragrdouble"/>
        <w:spacing w:line="240" w:lineRule="auto"/>
      </w:pPr>
      <w:r>
        <w:rPr>
          <w:b/>
          <w:bCs/>
        </w:rPr>
        <w:t xml:space="preserve">PREND ACTE </w:t>
      </w:r>
      <w:r>
        <w:t xml:space="preserve">de l’entente entre les parties concernant le REEE de </w:t>
      </w:r>
      <w:r w:rsidR="004E1507">
        <w:t>X</w:t>
      </w:r>
      <w:r>
        <w:t xml:space="preserve"> et </w:t>
      </w:r>
      <w:r>
        <w:rPr>
          <w:b/>
          <w:bCs/>
        </w:rPr>
        <w:t xml:space="preserve">ORDONNE </w:t>
      </w:r>
      <w:r>
        <w:t xml:space="preserve">à la demanderesse de verser au défendeur la somme de 1 970,90 $, soit 50% du solde du compte REEE au bénéfice de </w:t>
      </w:r>
      <w:r w:rsidR="004E1507">
        <w:t>X</w:t>
      </w:r>
      <w:r>
        <w:t xml:space="preserve"> au 29 mars 2021 et </w:t>
      </w:r>
      <w:r w:rsidRPr="00A30321">
        <w:rPr>
          <w:b/>
          <w:bCs/>
        </w:rPr>
        <w:t>DÉCLARE</w:t>
      </w:r>
      <w:r>
        <w:t xml:space="preserve"> que c’est la demanderesse qui conservera et administrera </w:t>
      </w:r>
      <w:r w:rsidR="00BF60E4">
        <w:t>c</w:t>
      </w:r>
      <w:r>
        <w:t xml:space="preserve">e compte REEE;  </w:t>
      </w:r>
    </w:p>
    <w:p w14:paraId="5F1D5D7C" w14:textId="77777777" w:rsidR="000A6D5E" w:rsidRPr="000A6D5E" w:rsidRDefault="00550CF2" w:rsidP="004C50A1">
      <w:pPr>
        <w:pStyle w:val="Paragrdouble"/>
        <w:spacing w:line="240" w:lineRule="auto"/>
      </w:pPr>
      <w:r>
        <w:rPr>
          <w:b/>
          <w:bCs/>
        </w:rPr>
        <w:t xml:space="preserve">ORDONNE à </w:t>
      </w:r>
      <w:r w:rsidR="00A30321">
        <w:t>la demanderesse</w:t>
      </w:r>
      <w:r w:rsidRPr="000A6D5E">
        <w:t xml:space="preserve"> de</w:t>
      </w:r>
      <w:r>
        <w:t xml:space="preserve"> </w:t>
      </w:r>
      <w:r w:rsidR="00CC10A9">
        <w:t>payer</w:t>
      </w:r>
      <w:r w:rsidR="00A30321">
        <w:t xml:space="preserve"> au défendeur, </w:t>
      </w:r>
      <w:r>
        <w:t>à titre de partage de la société d’acquêts</w:t>
      </w:r>
      <w:r w:rsidR="00A30321">
        <w:t>,</w:t>
      </w:r>
      <w:r>
        <w:t xml:space="preserve"> la somme de </w:t>
      </w:r>
      <w:r w:rsidR="00083B53">
        <w:t>3</w:t>
      </w:r>
      <w:r w:rsidR="00A30321">
        <w:t> 526,16 $</w:t>
      </w:r>
      <w:r w:rsidR="004A7649">
        <w:t xml:space="preserve">, avec intérêts au taux légal à compter du </w:t>
      </w:r>
      <w:r w:rsidR="00083B53">
        <w:t>29 mars 2021</w:t>
      </w:r>
      <w:r w:rsidR="00A53969">
        <w:t xml:space="preserve">, </w:t>
      </w:r>
      <w:r w:rsidR="00EB4908">
        <w:t xml:space="preserve">et ce, </w:t>
      </w:r>
      <w:r w:rsidR="00A53969">
        <w:t>dans les 60 jours du présent jugement</w:t>
      </w:r>
      <w:r w:rsidR="00083B53">
        <w:t>;</w:t>
      </w:r>
    </w:p>
    <w:p w14:paraId="0498398A" w14:textId="77777777" w:rsidR="00A901F9" w:rsidRDefault="00550CF2" w:rsidP="004C50A1">
      <w:pPr>
        <w:pStyle w:val="Paragrdouble"/>
        <w:spacing w:line="240" w:lineRule="auto"/>
      </w:pPr>
      <w:r w:rsidRPr="00F20629">
        <w:rPr>
          <w:b/>
          <w:bCs/>
        </w:rPr>
        <w:t>ORDONNE</w:t>
      </w:r>
      <w:r>
        <w:t xml:space="preserve"> que chaque partie demeure responsable des dettes contractées pen</w:t>
      </w:r>
      <w:r w:rsidR="00BF60E4">
        <w:t>d</w:t>
      </w:r>
      <w:r>
        <w:t xml:space="preserve">ant le mariage; </w:t>
      </w:r>
    </w:p>
    <w:p w14:paraId="5EE40E4A" w14:textId="77777777" w:rsidR="00083B53" w:rsidRDefault="00550CF2" w:rsidP="00083B53">
      <w:pPr>
        <w:pStyle w:val="Paragrdouble"/>
        <w:numPr>
          <w:ilvl w:val="0"/>
          <w:numId w:val="0"/>
        </w:numPr>
        <w:spacing w:line="240" w:lineRule="auto"/>
      </w:pPr>
      <w:r>
        <w:rPr>
          <w:b/>
          <w:bCs/>
        </w:rPr>
        <w:t>Réclamation en dommages du défendeur</w:t>
      </w:r>
    </w:p>
    <w:p w14:paraId="6E051EB2" w14:textId="77777777" w:rsidR="00A901F9" w:rsidRDefault="00550CF2" w:rsidP="004C50A1">
      <w:pPr>
        <w:pStyle w:val="Paragrdouble"/>
        <w:spacing w:line="240" w:lineRule="auto"/>
      </w:pPr>
      <w:r w:rsidRPr="00F20629">
        <w:rPr>
          <w:b/>
          <w:bCs/>
        </w:rPr>
        <w:t>REJETTE</w:t>
      </w:r>
      <w:r>
        <w:t xml:space="preserve"> les demandes en dommages-intérêts du défendeur;</w:t>
      </w:r>
    </w:p>
    <w:p w14:paraId="55778F7E" w14:textId="77777777" w:rsidR="00083B53" w:rsidRDefault="00550CF2" w:rsidP="00083B53">
      <w:pPr>
        <w:pStyle w:val="Paragrdouble"/>
        <w:numPr>
          <w:ilvl w:val="0"/>
          <w:numId w:val="0"/>
        </w:numPr>
        <w:spacing w:line="240" w:lineRule="auto"/>
      </w:pPr>
      <w:r>
        <w:rPr>
          <w:b/>
          <w:bCs/>
        </w:rPr>
        <w:t>Abus et quérulence</w:t>
      </w:r>
    </w:p>
    <w:p w14:paraId="66C8C64A" w14:textId="77777777" w:rsidR="00083B53" w:rsidRPr="00083B53" w:rsidRDefault="00550CF2" w:rsidP="004C50A1">
      <w:pPr>
        <w:pStyle w:val="Paragrdouble"/>
        <w:spacing w:line="240" w:lineRule="auto"/>
        <w:rPr>
          <w:b/>
          <w:bCs/>
        </w:rPr>
      </w:pPr>
      <w:r w:rsidRPr="00083B53">
        <w:rPr>
          <w:b/>
          <w:bCs/>
        </w:rPr>
        <w:t xml:space="preserve">DÉCLARE </w:t>
      </w:r>
      <w:r>
        <w:t>que le défendeur a adopté un comportement abusif pendant le déroulement de l’instance;</w:t>
      </w:r>
    </w:p>
    <w:p w14:paraId="3F6BE5D7" w14:textId="60AD06E7" w:rsidR="00F66C62" w:rsidRDefault="00550CF2" w:rsidP="004C50A1">
      <w:pPr>
        <w:pStyle w:val="Paragrdouble"/>
        <w:spacing w:line="240" w:lineRule="auto"/>
      </w:pPr>
      <w:r>
        <w:t xml:space="preserve">À l’instar du Juge Jean-François </w:t>
      </w:r>
      <w:proofErr w:type="spellStart"/>
      <w:r>
        <w:t>Émond</w:t>
      </w:r>
      <w:proofErr w:type="spellEnd"/>
      <w:r>
        <w:t xml:space="preserve">, </w:t>
      </w:r>
      <w:proofErr w:type="spellStart"/>
      <w:r>
        <w:t>j.c.s</w:t>
      </w:r>
      <w:proofErr w:type="spellEnd"/>
      <w:r>
        <w:t xml:space="preserve">., </w:t>
      </w:r>
      <w:r w:rsidRPr="00F20629">
        <w:rPr>
          <w:b/>
          <w:bCs/>
        </w:rPr>
        <w:t>DÉCLARE</w:t>
      </w:r>
      <w:r>
        <w:t xml:space="preserve"> que le défendeur </w:t>
      </w:r>
      <w:r w:rsidR="00A23FE7">
        <w:t>F… V…</w:t>
      </w:r>
      <w:r>
        <w:t>, est un plaideur quérulent;</w:t>
      </w:r>
    </w:p>
    <w:p w14:paraId="295D4498" w14:textId="1B7FAD3F" w:rsidR="00305562" w:rsidRDefault="00550CF2" w:rsidP="004C50A1">
      <w:pPr>
        <w:pStyle w:val="Paragrdouble"/>
        <w:spacing w:line="240" w:lineRule="auto"/>
      </w:pPr>
      <w:r w:rsidRPr="00F20629">
        <w:rPr>
          <w:b/>
          <w:bCs/>
        </w:rPr>
        <w:t>AJOUTE</w:t>
      </w:r>
      <w:r>
        <w:t xml:space="preserve"> aux ordonnances rendues par le juge Jean-François </w:t>
      </w:r>
      <w:proofErr w:type="spellStart"/>
      <w:r>
        <w:t>Émond</w:t>
      </w:r>
      <w:proofErr w:type="spellEnd"/>
      <w:r>
        <w:t xml:space="preserve"> le </w:t>
      </w:r>
      <w:r w:rsidR="00A23FE7">
        <w:t>[...]</w:t>
      </w:r>
      <w:r>
        <w:t xml:space="preserve"> 2023 dans les instances 550-17-</w:t>
      </w:r>
      <w:r w:rsidR="00A23FE7">
        <w:t>[...]</w:t>
      </w:r>
      <w:r>
        <w:t xml:space="preserve"> et 550-17-</w:t>
      </w:r>
      <w:r w:rsidR="00A23FE7">
        <w:t>[...]</w:t>
      </w:r>
      <w:r>
        <w:t>, les ordonnances spécifiques suivantes :</w:t>
      </w:r>
    </w:p>
    <w:p w14:paraId="7A1D4CBD" w14:textId="135EA02C" w:rsidR="00305562" w:rsidRDefault="00550CF2" w:rsidP="004C50A1">
      <w:pPr>
        <w:pStyle w:val="Paragrdouble"/>
        <w:spacing w:line="240" w:lineRule="auto"/>
      </w:pPr>
      <w:r w:rsidRPr="00F20629">
        <w:rPr>
          <w:b/>
          <w:bCs/>
        </w:rPr>
        <w:t>INTERDIT</w:t>
      </w:r>
      <w:r>
        <w:t xml:space="preserve"> au défendeur, </w:t>
      </w:r>
      <w:r w:rsidR="00A23FE7">
        <w:t>F… V…</w:t>
      </w:r>
      <w:r>
        <w:t xml:space="preserve">, de déposer des procédures additionnelles dans la présente instance ou d’instituer une demande en justice ou de déposer tout autre acte de procédure contre la demanderesse </w:t>
      </w:r>
      <w:r w:rsidR="00A23FE7">
        <w:t>M… L…</w:t>
      </w:r>
      <w:r>
        <w:t>,</w:t>
      </w:r>
      <w:r w:rsidR="00982F54">
        <w:t xml:space="preserve"> </w:t>
      </w:r>
      <w:r>
        <w:t xml:space="preserve">devant la Cour supérieure, sans avoir obtenu au préalable l’autorisation écrite de la juge en chef de la Cour supérieure du Québec ou de tout juge désigné par elle; </w:t>
      </w:r>
    </w:p>
    <w:p w14:paraId="5115E07A" w14:textId="65D0C278" w:rsidR="00305562" w:rsidRDefault="00550CF2" w:rsidP="00305562">
      <w:pPr>
        <w:pStyle w:val="Paragrdouble"/>
        <w:spacing w:line="240" w:lineRule="auto"/>
      </w:pPr>
      <w:r>
        <w:t xml:space="preserve"> </w:t>
      </w:r>
      <w:r w:rsidRPr="00F20629">
        <w:rPr>
          <w:b/>
          <w:bCs/>
        </w:rPr>
        <w:t>INTERDIT</w:t>
      </w:r>
      <w:r>
        <w:t xml:space="preserve"> au défendeur, </w:t>
      </w:r>
      <w:r w:rsidR="00A23FE7">
        <w:t>F… V…</w:t>
      </w:r>
      <w:r>
        <w:t xml:space="preserve">, d’instituer une demande en justice ou de déposer tout autre acte de procédure contre la demanderesse </w:t>
      </w:r>
      <w:r w:rsidR="00A23FE7">
        <w:t>M… L…</w:t>
      </w:r>
      <w:r>
        <w:t>, devant la Cour du Québec, sans avoir obtenu au préalable l’autorisation écrite du juge en chef de la Cour du Québec ou de tout juge désigné par elle;</w:t>
      </w:r>
    </w:p>
    <w:p w14:paraId="4F517EDD" w14:textId="5B49F65E" w:rsidR="00305562" w:rsidRDefault="00550CF2" w:rsidP="00305562">
      <w:pPr>
        <w:pStyle w:val="Paragrdouble"/>
        <w:spacing w:line="240" w:lineRule="auto"/>
      </w:pPr>
      <w:r w:rsidRPr="00F20629">
        <w:rPr>
          <w:b/>
          <w:bCs/>
        </w:rPr>
        <w:t>INTERDIT</w:t>
      </w:r>
      <w:r>
        <w:t xml:space="preserve"> au défendeur, </w:t>
      </w:r>
      <w:r w:rsidR="00A23FE7">
        <w:t>F… V…</w:t>
      </w:r>
      <w:r>
        <w:t xml:space="preserve">, de déposer une plainte en déontologie ou en discipline contre la procureure de la demanderesse, Me Ève Lapointe, </w:t>
      </w:r>
      <w:r w:rsidR="00A53DDB">
        <w:t>ou contre la procureur</w:t>
      </w:r>
      <w:r w:rsidR="00F20629">
        <w:t>e</w:t>
      </w:r>
      <w:r w:rsidR="00A53DDB">
        <w:t xml:space="preserve"> de l’enfant, Me Isabel Prud’homme, </w:t>
      </w:r>
      <w:r>
        <w:t xml:space="preserve">sans avoir au préalable obtenu la permission du </w:t>
      </w:r>
      <w:r w:rsidRPr="00BF60E4">
        <w:t xml:space="preserve">Syndic du Barreau du Québec; </w:t>
      </w:r>
    </w:p>
    <w:p w14:paraId="047CB643" w14:textId="72D4ED98" w:rsidR="00982F54" w:rsidRDefault="00550CF2" w:rsidP="004C50A1">
      <w:pPr>
        <w:pStyle w:val="Paragrdouble"/>
        <w:spacing w:line="240" w:lineRule="auto"/>
      </w:pPr>
      <w:r w:rsidRPr="002420FA">
        <w:rPr>
          <w:b/>
          <w:bCs/>
        </w:rPr>
        <w:lastRenderedPageBreak/>
        <w:t>DÉCLARE</w:t>
      </w:r>
      <w:r>
        <w:t xml:space="preserve"> que tout officier du greffe de la Cour supérieure du Québec, de la Cour </w:t>
      </w:r>
      <w:r w:rsidR="003D277C">
        <w:t>d</w:t>
      </w:r>
      <w:r>
        <w:t xml:space="preserve">u Québec et du Syndic du Barreau du Québec </w:t>
      </w:r>
      <w:r w:rsidR="003D277C">
        <w:t xml:space="preserve">ou du greffe du Barreau du Québec, </w:t>
      </w:r>
      <w:r>
        <w:t>doit refuser le dépôt de toute procédure de F… V… sauf si une telle procédure a fait l’objet d’une autorisation de la juge en chef de la Cour supérieure du Québec ou du juge qu’elle a désigné, du juge en chef de la Cour du Québec ou du juge qu’il a désigné ou du Syndic du Barreau du Québec, selon le cas;</w:t>
      </w:r>
    </w:p>
    <w:p w14:paraId="3F68D0E0" w14:textId="77777777" w:rsidR="000A6D5E" w:rsidRDefault="00550CF2" w:rsidP="004C50A1">
      <w:pPr>
        <w:pStyle w:val="Paragrdouble"/>
        <w:spacing w:line="240" w:lineRule="auto"/>
      </w:pPr>
      <w:r>
        <w:rPr>
          <w:b/>
          <w:bCs/>
        </w:rPr>
        <w:t xml:space="preserve">ORDONNE </w:t>
      </w:r>
      <w:r>
        <w:t xml:space="preserve">au défendeur de verser à la demanderesse la somme de </w:t>
      </w:r>
      <w:r w:rsidR="004A7649">
        <w:t>2 161,30 $</w:t>
      </w:r>
      <w:r>
        <w:t xml:space="preserve"> représentant les honoraires et les frais liés à l’envoi de citations à comparaître</w:t>
      </w:r>
      <w:r w:rsidR="00A53969">
        <w:t>, avec intérêts au taux légal à compter du présent jugement, dans les 60 jours du présent jugement</w:t>
      </w:r>
      <w:r>
        <w:t>;</w:t>
      </w:r>
    </w:p>
    <w:p w14:paraId="3322057B" w14:textId="77777777" w:rsidR="00C50A47" w:rsidRDefault="00550CF2" w:rsidP="00A901F9">
      <w:pPr>
        <w:pStyle w:val="Paragrdouble"/>
        <w:spacing w:line="240" w:lineRule="auto"/>
      </w:pPr>
      <w:r w:rsidRPr="002420FA">
        <w:rPr>
          <w:b/>
          <w:bCs/>
        </w:rPr>
        <w:t>L</w:t>
      </w:r>
      <w:r w:rsidR="002420FA" w:rsidRPr="002420FA">
        <w:rPr>
          <w:b/>
          <w:bCs/>
        </w:rPr>
        <w:t>E TOUT</w:t>
      </w:r>
      <w:r>
        <w:t xml:space="preserve"> sans </w:t>
      </w:r>
      <w:r w:rsidR="004A7649">
        <w:t xml:space="preserve">autres </w:t>
      </w:r>
      <w:r>
        <w:t>frais de justice.</w:t>
      </w:r>
    </w:p>
    <w:tbl>
      <w:tblPr>
        <w:tblW w:w="9505" w:type="dxa"/>
        <w:tblLayout w:type="fixed"/>
        <w:tblCellMar>
          <w:left w:w="70" w:type="dxa"/>
          <w:right w:w="70" w:type="dxa"/>
        </w:tblCellMar>
        <w:tblLook w:val="0000" w:firstRow="0" w:lastRow="0" w:firstColumn="0" w:lastColumn="0" w:noHBand="0" w:noVBand="0"/>
      </w:tblPr>
      <w:tblGrid>
        <w:gridCol w:w="4867"/>
        <w:gridCol w:w="4638"/>
      </w:tblGrid>
      <w:tr w:rsidR="009979E5" w14:paraId="48460774" w14:textId="77777777" w:rsidTr="00BA153A">
        <w:trPr>
          <w:trHeight w:val="576"/>
        </w:trPr>
        <w:tc>
          <w:tcPr>
            <w:tcW w:w="9505" w:type="dxa"/>
            <w:gridSpan w:val="2"/>
          </w:tcPr>
          <w:p w14:paraId="3B390CEF" w14:textId="77777777" w:rsidR="00121A72" w:rsidRDefault="00121A72" w:rsidP="00D26929">
            <w:pPr>
              <w:keepNext/>
              <w:keepLines/>
            </w:pPr>
          </w:p>
          <w:p w14:paraId="16B21115" w14:textId="77777777" w:rsidR="0002526A" w:rsidRDefault="0002526A" w:rsidP="00D26929">
            <w:pPr>
              <w:keepNext/>
              <w:keepLines/>
            </w:pPr>
          </w:p>
        </w:tc>
      </w:tr>
      <w:tr w:rsidR="009979E5" w14:paraId="1E234C63" w14:textId="77777777" w:rsidTr="00BA153A">
        <w:tblPrEx>
          <w:tblCellMar>
            <w:left w:w="0" w:type="dxa"/>
            <w:right w:w="0" w:type="dxa"/>
          </w:tblCellMar>
        </w:tblPrEx>
        <w:trPr>
          <w:cantSplit/>
        </w:trPr>
        <w:tc>
          <w:tcPr>
            <w:tcW w:w="4867" w:type="dxa"/>
          </w:tcPr>
          <w:p w14:paraId="4198C927" w14:textId="77777777" w:rsidR="00121A72" w:rsidRDefault="00121A72" w:rsidP="00D26929"/>
        </w:tc>
        <w:tc>
          <w:tcPr>
            <w:tcW w:w="4638" w:type="dxa"/>
          </w:tcPr>
          <w:p w14:paraId="1D69B91B" w14:textId="77777777" w:rsidR="00906965" w:rsidRDefault="00906965" w:rsidP="00906965">
            <w:pPr>
              <w:pStyle w:val="zSoquijdatSignature3Juge"/>
              <w:pBdr>
                <w:bottom w:val="single" w:sz="12" w:space="1" w:color="auto"/>
              </w:pBdr>
            </w:pPr>
          </w:p>
          <w:p w14:paraId="7BEF15C6" w14:textId="77777777" w:rsidR="00121A72" w:rsidRPr="00F4770B" w:rsidRDefault="00550CF2" w:rsidP="00906965">
            <w:pPr>
              <w:pStyle w:val="zSoquijdatSignature3Juge"/>
            </w:pPr>
            <w:r>
              <w:t>MARIE-JOSÉE BÉDARD</w:t>
            </w:r>
            <w:r w:rsidR="00F4770B" w:rsidRPr="00F4770B">
              <w:rPr>
                <w:caps/>
              </w:rPr>
              <w:t xml:space="preserve">, </w:t>
            </w:r>
            <w:r w:rsidR="00CE5A4C" w:rsidRPr="00F4770B">
              <w:rPr>
                <w:caps/>
              </w:rPr>
              <w:t>j.c.s.</w:t>
            </w:r>
          </w:p>
        </w:tc>
      </w:tr>
      <w:tr w:rsidR="009979E5" w14:paraId="771EF388" w14:textId="77777777" w:rsidTr="00BA153A">
        <w:tc>
          <w:tcPr>
            <w:tcW w:w="9505" w:type="dxa"/>
            <w:gridSpan w:val="2"/>
          </w:tcPr>
          <w:p w14:paraId="4B362464" w14:textId="77777777" w:rsidR="00121A72" w:rsidRPr="00F4770B" w:rsidRDefault="00121A72" w:rsidP="00D26929"/>
        </w:tc>
      </w:tr>
      <w:tr w:rsidR="009979E5" w14:paraId="03BC0DE7" w14:textId="77777777" w:rsidTr="00BA153A">
        <w:trPr>
          <w:cantSplit/>
        </w:trPr>
        <w:tc>
          <w:tcPr>
            <w:tcW w:w="9505" w:type="dxa"/>
            <w:gridSpan w:val="2"/>
          </w:tcPr>
          <w:p w14:paraId="79719520" w14:textId="77777777" w:rsidR="00E64FA0" w:rsidRDefault="00550CF2" w:rsidP="00D26929">
            <w:pPr>
              <w:pStyle w:val="zSoquijdatNomProcureurDem"/>
            </w:pPr>
            <w:r>
              <w:t xml:space="preserve">Noël et Associés </w:t>
            </w:r>
          </w:p>
          <w:p w14:paraId="1572DC0C" w14:textId="77777777" w:rsidR="00121A72" w:rsidRDefault="00550CF2" w:rsidP="00D26929">
            <w:pPr>
              <w:pStyle w:val="zSoquijdatNomProcureurDem"/>
            </w:pPr>
            <w:r>
              <w:t xml:space="preserve">Me </w:t>
            </w:r>
            <w:r w:rsidR="00EA1EAA">
              <w:t>Ève Lapointe</w:t>
            </w:r>
            <w:r w:rsidR="00B67439">
              <w:t xml:space="preserve"> </w:t>
            </w:r>
          </w:p>
          <w:p w14:paraId="72706FBB" w14:textId="77777777" w:rsidR="00B67439" w:rsidRDefault="00550CF2" w:rsidP="00E64FA0">
            <w:pPr>
              <w:pStyle w:val="zSoquijdatNomProcureurDem"/>
            </w:pPr>
            <w:r>
              <w:t>Avocat</w:t>
            </w:r>
            <w:r w:rsidR="00EB4908">
              <w:t>e</w:t>
            </w:r>
            <w:r>
              <w:t xml:space="preserve"> de la demanderesse </w:t>
            </w:r>
          </w:p>
          <w:p w14:paraId="5E7B3BB0" w14:textId="77777777" w:rsidR="00E64FA0" w:rsidRDefault="00E64FA0" w:rsidP="00E64FA0">
            <w:pPr>
              <w:pStyle w:val="zSoquijdatNomProcureurDem"/>
            </w:pPr>
          </w:p>
          <w:p w14:paraId="38ADB85D" w14:textId="77777777" w:rsidR="00A901F9" w:rsidRDefault="00550CF2" w:rsidP="00E64FA0">
            <w:pPr>
              <w:pStyle w:val="zSoquijdatNomProcureurDem"/>
            </w:pPr>
            <w:r>
              <w:t>Me Paul</w:t>
            </w:r>
            <w:r w:rsidR="00BF60E4">
              <w:t xml:space="preserve">-Émile </w:t>
            </w:r>
            <w:r>
              <w:t>Constantineau</w:t>
            </w:r>
          </w:p>
          <w:p w14:paraId="7B869110" w14:textId="77777777" w:rsidR="00EA1EAA" w:rsidRDefault="00550CF2" w:rsidP="00E64FA0">
            <w:pPr>
              <w:pStyle w:val="zSoquijdatNomProcureurDem"/>
            </w:pPr>
            <w:r>
              <w:t xml:space="preserve">Avocat du défendeur </w:t>
            </w:r>
          </w:p>
          <w:p w14:paraId="74780560" w14:textId="77777777" w:rsidR="00EA1EAA" w:rsidRDefault="00EA1EAA" w:rsidP="00E64FA0">
            <w:pPr>
              <w:pStyle w:val="zSoquijdatNomProcureurDem"/>
            </w:pPr>
          </w:p>
          <w:p w14:paraId="3B7329BD" w14:textId="77777777" w:rsidR="00EA1EAA" w:rsidRDefault="00550CF2" w:rsidP="00E64FA0">
            <w:pPr>
              <w:pStyle w:val="zSoquijdatNomProcureurDem"/>
            </w:pPr>
            <w:r>
              <w:t xml:space="preserve">Me Isabelle </w:t>
            </w:r>
            <w:proofErr w:type="spellStart"/>
            <w:r>
              <w:t>Prud’Homme</w:t>
            </w:r>
            <w:proofErr w:type="spellEnd"/>
          </w:p>
          <w:p w14:paraId="4C1506DC" w14:textId="77777777" w:rsidR="00EA1EAA" w:rsidRDefault="00550CF2" w:rsidP="00E64FA0">
            <w:pPr>
              <w:pStyle w:val="zSoquijdatNomProcureurDem"/>
            </w:pPr>
            <w:r>
              <w:t>Procureur</w:t>
            </w:r>
            <w:r w:rsidR="00EB4908">
              <w:t>e</w:t>
            </w:r>
            <w:r>
              <w:t xml:space="preserve"> de l’enfant</w:t>
            </w:r>
          </w:p>
          <w:p w14:paraId="5DB4FF89" w14:textId="77777777" w:rsidR="00EA1EAA" w:rsidRDefault="00EA1EAA" w:rsidP="00E64FA0">
            <w:pPr>
              <w:pStyle w:val="zSoquijdatNomProcureurDem"/>
            </w:pPr>
          </w:p>
        </w:tc>
      </w:tr>
      <w:tr w:rsidR="009979E5" w14:paraId="7A5AA1CC" w14:textId="77777777" w:rsidTr="00BA153A">
        <w:trPr>
          <w:cantSplit/>
        </w:trPr>
        <w:tc>
          <w:tcPr>
            <w:tcW w:w="9505" w:type="dxa"/>
            <w:gridSpan w:val="2"/>
          </w:tcPr>
          <w:p w14:paraId="606E164E" w14:textId="77777777" w:rsidR="00121A72" w:rsidRDefault="00550CF2" w:rsidP="00D26929">
            <w:pPr>
              <w:pStyle w:val="zSoquijdatCabinetProcureurDem"/>
            </w:pPr>
            <w:r>
              <w:t>Date</w:t>
            </w:r>
            <w:r w:rsidR="00A901F9">
              <w:t>s</w:t>
            </w:r>
            <w:r>
              <w:t xml:space="preserve"> d’audition : L</w:t>
            </w:r>
            <w:r w:rsidR="00F20629">
              <w:t>e</w:t>
            </w:r>
            <w:r w:rsidR="00EB4908">
              <w:t>s</w:t>
            </w:r>
            <w:r w:rsidR="00F20629">
              <w:t xml:space="preserve"> 20, 21, 22 février 2023, le 8 juin 2023, le 3 juillet 2023, les 28 </w:t>
            </w:r>
            <w:proofErr w:type="gramStart"/>
            <w:r w:rsidR="00F20629">
              <w:t xml:space="preserve">et  </w:t>
            </w:r>
            <w:r w:rsidR="00F20629" w:rsidRPr="00BF60E4">
              <w:t>29</w:t>
            </w:r>
            <w:proofErr w:type="gramEnd"/>
            <w:r w:rsidR="00F20629">
              <w:t xml:space="preserve"> septembre 2023 et </w:t>
            </w:r>
            <w:r w:rsidR="00EB4908">
              <w:t xml:space="preserve">le </w:t>
            </w:r>
            <w:r w:rsidR="00F20629">
              <w:t xml:space="preserve">7 décembre 2023. </w:t>
            </w:r>
          </w:p>
        </w:tc>
      </w:tr>
    </w:tbl>
    <w:p w14:paraId="01FE0BCB" w14:textId="77777777" w:rsidR="003A233E" w:rsidRDefault="003A233E" w:rsidP="00C01486"/>
    <w:p w14:paraId="0A1727D1" w14:textId="77777777" w:rsidR="003A233E" w:rsidRDefault="00550CF2">
      <w:r>
        <w:br w:type="page"/>
      </w:r>
    </w:p>
    <w:p w14:paraId="355F31D4" w14:textId="77777777" w:rsidR="003A233E" w:rsidRDefault="00550CF2" w:rsidP="003A233E">
      <w:pPr>
        <w:pStyle w:val="Titre"/>
      </w:pPr>
      <w:bookmarkStart w:id="197" w:name="_Toc256000034"/>
      <w:bookmarkStart w:id="198" w:name="_Toc156212592"/>
      <w:r>
        <w:lastRenderedPageBreak/>
        <w:t>Annexe A</w:t>
      </w:r>
      <w:bookmarkEnd w:id="197"/>
      <w:bookmarkEnd w:id="198"/>
    </w:p>
    <w:p w14:paraId="200765A1" w14:textId="77777777" w:rsidR="003A233E" w:rsidRDefault="00550CF2" w:rsidP="003A233E">
      <w:pPr>
        <w:ind w:left="3686"/>
      </w:pPr>
      <w:r>
        <w:rPr>
          <w:rFonts w:ascii="Times New Roman" w:hAnsi="Times New Roman"/>
          <w:sz w:val="36"/>
        </w:rPr>
        <w:t>ANNEXE A</w:t>
      </w:r>
    </w:p>
    <w:p w14:paraId="56D290FD" w14:textId="77777777" w:rsidR="003A233E" w:rsidRDefault="00550CF2" w:rsidP="003A233E">
      <w:pPr>
        <w:ind w:left="4277"/>
      </w:pPr>
      <w:r>
        <w:rPr>
          <w:rFonts w:ascii="Times New Roman" w:hAnsi="Times New Roman"/>
          <w:sz w:val="18"/>
        </w:rPr>
        <w:t>Fred</w:t>
      </w:r>
    </w:p>
    <w:tbl>
      <w:tblPr>
        <w:tblStyle w:val="TableGrid"/>
        <w:tblW w:w="9461" w:type="dxa"/>
        <w:tblInd w:w="-307" w:type="dxa"/>
        <w:tblCellMar>
          <w:top w:w="19" w:type="dxa"/>
          <w:left w:w="24" w:type="dxa"/>
          <w:right w:w="28" w:type="dxa"/>
        </w:tblCellMar>
        <w:tblLook w:val="04A0" w:firstRow="1" w:lastRow="0" w:firstColumn="1" w:lastColumn="0" w:noHBand="0" w:noVBand="1"/>
      </w:tblPr>
      <w:tblGrid>
        <w:gridCol w:w="1944"/>
        <w:gridCol w:w="4314"/>
        <w:gridCol w:w="3203"/>
      </w:tblGrid>
      <w:tr w:rsidR="009979E5" w14:paraId="570C7905" w14:textId="77777777" w:rsidTr="00E51A59">
        <w:trPr>
          <w:trHeight w:val="426"/>
        </w:trPr>
        <w:tc>
          <w:tcPr>
            <w:tcW w:w="1944" w:type="dxa"/>
            <w:tcBorders>
              <w:top w:val="single" w:sz="2" w:space="0" w:color="000000"/>
              <w:left w:val="single" w:sz="2" w:space="0" w:color="000000"/>
              <w:bottom w:val="single" w:sz="2" w:space="0" w:color="000000"/>
              <w:right w:val="single" w:sz="2" w:space="0" w:color="000000"/>
            </w:tcBorders>
          </w:tcPr>
          <w:p w14:paraId="671124A5" w14:textId="77777777" w:rsidR="003A233E" w:rsidRPr="002636DC" w:rsidRDefault="00550CF2" w:rsidP="00E51A59">
            <w:pPr>
              <w:ind w:left="29"/>
              <w:rPr>
                <w:rFonts w:asciiTheme="minorHAnsi" w:hAnsiTheme="minorHAnsi" w:cstheme="minorHAnsi"/>
                <w:sz w:val="20"/>
                <w:szCs w:val="20"/>
              </w:rPr>
            </w:pPr>
            <w:r w:rsidRPr="002636DC">
              <w:rPr>
                <w:rFonts w:asciiTheme="minorHAnsi" w:hAnsiTheme="minorHAnsi" w:cstheme="minorHAnsi"/>
                <w:sz w:val="20"/>
                <w:szCs w:val="20"/>
              </w:rPr>
              <w:t>Pièce de la maison</w:t>
            </w:r>
          </w:p>
        </w:tc>
        <w:tc>
          <w:tcPr>
            <w:tcW w:w="4314" w:type="dxa"/>
            <w:tcBorders>
              <w:top w:val="single" w:sz="2" w:space="0" w:color="000000"/>
              <w:left w:val="single" w:sz="2" w:space="0" w:color="000000"/>
              <w:bottom w:val="single" w:sz="2" w:space="0" w:color="000000"/>
              <w:right w:val="single" w:sz="2" w:space="0" w:color="000000"/>
            </w:tcBorders>
          </w:tcPr>
          <w:p w14:paraId="17B7B14D" w14:textId="77777777" w:rsidR="003A233E" w:rsidRPr="002636DC" w:rsidRDefault="00550CF2" w:rsidP="00E51A59">
            <w:pPr>
              <w:ind w:left="34"/>
              <w:rPr>
                <w:rFonts w:asciiTheme="minorHAnsi" w:hAnsiTheme="minorHAnsi" w:cstheme="minorHAnsi"/>
                <w:sz w:val="20"/>
                <w:szCs w:val="20"/>
              </w:rPr>
            </w:pPr>
            <w:r w:rsidRPr="002636DC">
              <w:rPr>
                <w:rFonts w:asciiTheme="minorHAnsi" w:hAnsiTheme="minorHAnsi" w:cstheme="minorHAnsi"/>
                <w:sz w:val="20"/>
                <w:szCs w:val="20"/>
              </w:rPr>
              <w:t>Item</w:t>
            </w:r>
          </w:p>
        </w:tc>
        <w:tc>
          <w:tcPr>
            <w:tcW w:w="3203" w:type="dxa"/>
            <w:tcBorders>
              <w:top w:val="single" w:sz="2" w:space="0" w:color="000000"/>
              <w:left w:val="single" w:sz="2" w:space="0" w:color="000000"/>
              <w:bottom w:val="single" w:sz="2" w:space="0" w:color="000000"/>
              <w:right w:val="single" w:sz="2" w:space="0" w:color="000000"/>
            </w:tcBorders>
          </w:tcPr>
          <w:p w14:paraId="7D1984E6" w14:textId="77777777" w:rsidR="003A233E" w:rsidRPr="002636DC" w:rsidRDefault="00550CF2" w:rsidP="00E51A59">
            <w:pPr>
              <w:ind w:left="1139" w:right="611" w:hanging="38"/>
              <w:jc w:val="center"/>
              <w:rPr>
                <w:rFonts w:asciiTheme="minorHAnsi" w:hAnsiTheme="minorHAnsi" w:cstheme="minorHAnsi"/>
                <w:sz w:val="20"/>
                <w:szCs w:val="20"/>
              </w:rPr>
            </w:pPr>
            <w:r w:rsidRPr="002636DC">
              <w:rPr>
                <w:rFonts w:asciiTheme="minorHAnsi" w:hAnsiTheme="minorHAnsi" w:cstheme="minorHAnsi"/>
                <w:sz w:val="20"/>
                <w:szCs w:val="20"/>
              </w:rPr>
              <w:t>Emplacement actuel (F, M)</w:t>
            </w:r>
          </w:p>
        </w:tc>
      </w:tr>
      <w:tr w:rsidR="009979E5" w14:paraId="4F483E64" w14:textId="77777777" w:rsidTr="00E51A59">
        <w:trPr>
          <w:trHeight w:val="213"/>
        </w:trPr>
        <w:tc>
          <w:tcPr>
            <w:tcW w:w="1944" w:type="dxa"/>
            <w:tcBorders>
              <w:top w:val="single" w:sz="2" w:space="0" w:color="000000"/>
              <w:left w:val="single" w:sz="2" w:space="0" w:color="000000"/>
              <w:bottom w:val="single" w:sz="2" w:space="0" w:color="000000"/>
              <w:right w:val="single" w:sz="2" w:space="0" w:color="000000"/>
            </w:tcBorders>
          </w:tcPr>
          <w:p w14:paraId="148B8C43" w14:textId="77777777" w:rsidR="003A233E" w:rsidRPr="002636DC" w:rsidRDefault="00550CF2" w:rsidP="00E51A59">
            <w:pPr>
              <w:ind w:left="29"/>
              <w:rPr>
                <w:rFonts w:asciiTheme="minorHAnsi" w:hAnsiTheme="minorHAnsi" w:cstheme="minorHAnsi"/>
                <w:sz w:val="20"/>
                <w:szCs w:val="20"/>
              </w:rPr>
            </w:pPr>
            <w:r w:rsidRPr="002636DC">
              <w:rPr>
                <w:rFonts w:asciiTheme="minorHAnsi" w:hAnsiTheme="minorHAnsi" w:cstheme="minorHAnsi"/>
                <w:sz w:val="20"/>
                <w:szCs w:val="20"/>
              </w:rPr>
              <w:t>Buffet</w:t>
            </w:r>
          </w:p>
        </w:tc>
        <w:tc>
          <w:tcPr>
            <w:tcW w:w="4314" w:type="dxa"/>
            <w:tcBorders>
              <w:top w:val="single" w:sz="2" w:space="0" w:color="000000"/>
              <w:left w:val="single" w:sz="2" w:space="0" w:color="000000"/>
              <w:bottom w:val="single" w:sz="2" w:space="0" w:color="000000"/>
              <w:right w:val="single" w:sz="2" w:space="0" w:color="000000"/>
            </w:tcBorders>
          </w:tcPr>
          <w:p w14:paraId="489098D7" w14:textId="77777777" w:rsidR="003A233E" w:rsidRPr="002636DC" w:rsidRDefault="00550CF2" w:rsidP="00E51A59">
            <w:pPr>
              <w:ind w:left="24"/>
              <w:rPr>
                <w:rFonts w:asciiTheme="minorHAnsi" w:hAnsiTheme="minorHAnsi" w:cstheme="minorHAnsi"/>
                <w:sz w:val="20"/>
                <w:szCs w:val="20"/>
              </w:rPr>
            </w:pPr>
            <w:r w:rsidRPr="002636DC">
              <w:rPr>
                <w:rFonts w:asciiTheme="minorHAnsi" w:hAnsiTheme="minorHAnsi" w:cstheme="minorHAnsi"/>
                <w:sz w:val="20"/>
                <w:szCs w:val="20"/>
              </w:rPr>
              <w:t>Jeu de dés + boites</w:t>
            </w:r>
          </w:p>
        </w:tc>
        <w:tc>
          <w:tcPr>
            <w:tcW w:w="3203" w:type="dxa"/>
            <w:tcBorders>
              <w:top w:val="single" w:sz="2" w:space="0" w:color="000000"/>
              <w:left w:val="single" w:sz="2" w:space="0" w:color="000000"/>
              <w:bottom w:val="single" w:sz="2" w:space="0" w:color="000000"/>
              <w:right w:val="single" w:sz="2" w:space="0" w:color="000000"/>
            </w:tcBorders>
          </w:tcPr>
          <w:p w14:paraId="6E445A47" w14:textId="77777777" w:rsidR="003A233E" w:rsidRPr="002636DC" w:rsidRDefault="00550CF2" w:rsidP="00E51A59">
            <w:pPr>
              <w:ind w:left="25"/>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74731BB8"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218E720C" w14:textId="77777777" w:rsidR="003A233E" w:rsidRPr="002636DC" w:rsidRDefault="00550CF2" w:rsidP="00E51A59">
            <w:pPr>
              <w:ind w:left="29"/>
              <w:rPr>
                <w:rFonts w:asciiTheme="minorHAnsi" w:hAnsiTheme="minorHAnsi" w:cstheme="minorHAnsi"/>
                <w:sz w:val="20"/>
                <w:szCs w:val="20"/>
              </w:rPr>
            </w:pPr>
            <w:r w:rsidRPr="002636DC">
              <w:rPr>
                <w:rFonts w:asciiTheme="minorHAnsi" w:hAnsiTheme="minorHAnsi" w:cstheme="minorHAnsi"/>
                <w:sz w:val="20"/>
                <w:szCs w:val="20"/>
              </w:rPr>
              <w:t>Buffet</w:t>
            </w:r>
          </w:p>
        </w:tc>
        <w:tc>
          <w:tcPr>
            <w:tcW w:w="4314" w:type="dxa"/>
            <w:tcBorders>
              <w:top w:val="single" w:sz="2" w:space="0" w:color="000000"/>
              <w:left w:val="single" w:sz="2" w:space="0" w:color="000000"/>
              <w:bottom w:val="single" w:sz="2" w:space="0" w:color="000000"/>
              <w:right w:val="single" w:sz="2" w:space="0" w:color="000000"/>
            </w:tcBorders>
          </w:tcPr>
          <w:p w14:paraId="70BA0987" w14:textId="77777777" w:rsidR="003A233E" w:rsidRPr="002636DC" w:rsidRDefault="00550CF2" w:rsidP="00E51A59">
            <w:pPr>
              <w:ind w:left="29"/>
              <w:rPr>
                <w:rFonts w:asciiTheme="minorHAnsi" w:hAnsiTheme="minorHAnsi" w:cstheme="minorHAnsi"/>
                <w:sz w:val="20"/>
                <w:szCs w:val="20"/>
              </w:rPr>
            </w:pPr>
            <w:r w:rsidRPr="002636DC">
              <w:rPr>
                <w:rFonts w:asciiTheme="minorHAnsi" w:hAnsiTheme="minorHAnsi" w:cstheme="minorHAnsi"/>
                <w:sz w:val="20"/>
                <w:szCs w:val="20"/>
              </w:rPr>
              <w:t xml:space="preserve">GPS vieux </w:t>
            </w:r>
            <w:proofErr w:type="spellStart"/>
            <w:r w:rsidRPr="002636DC">
              <w:rPr>
                <w:rFonts w:asciiTheme="minorHAnsi" w:hAnsiTheme="minorHAnsi" w:cstheme="minorHAnsi"/>
                <w:sz w:val="20"/>
                <w:szCs w:val="20"/>
              </w:rPr>
              <w:t>etrek</w:t>
            </w:r>
            <w:proofErr w:type="spellEnd"/>
          </w:p>
        </w:tc>
        <w:tc>
          <w:tcPr>
            <w:tcW w:w="3203" w:type="dxa"/>
            <w:tcBorders>
              <w:top w:val="single" w:sz="2" w:space="0" w:color="000000"/>
              <w:left w:val="single" w:sz="2" w:space="0" w:color="000000"/>
              <w:bottom w:val="single" w:sz="2" w:space="0" w:color="000000"/>
              <w:right w:val="single" w:sz="2" w:space="0" w:color="000000"/>
            </w:tcBorders>
          </w:tcPr>
          <w:p w14:paraId="2C0C71B6" w14:textId="77777777" w:rsidR="003A233E" w:rsidRPr="002636DC" w:rsidRDefault="00550CF2" w:rsidP="00E51A59">
            <w:pPr>
              <w:ind w:left="25"/>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2613F6B9" w14:textId="77777777" w:rsidTr="00E51A59">
        <w:trPr>
          <w:trHeight w:val="421"/>
        </w:trPr>
        <w:tc>
          <w:tcPr>
            <w:tcW w:w="1944" w:type="dxa"/>
            <w:tcBorders>
              <w:top w:val="single" w:sz="2" w:space="0" w:color="000000"/>
              <w:left w:val="single" w:sz="2" w:space="0" w:color="000000"/>
              <w:bottom w:val="single" w:sz="2" w:space="0" w:color="000000"/>
              <w:right w:val="single" w:sz="2" w:space="0" w:color="000000"/>
            </w:tcBorders>
          </w:tcPr>
          <w:p w14:paraId="7EFB626B" w14:textId="77777777" w:rsidR="003A233E" w:rsidRPr="002636DC" w:rsidRDefault="00550CF2" w:rsidP="00E51A59">
            <w:pPr>
              <w:ind w:left="24"/>
              <w:rPr>
                <w:rFonts w:asciiTheme="minorHAnsi" w:hAnsiTheme="minorHAnsi" w:cstheme="minorHAnsi"/>
                <w:sz w:val="20"/>
                <w:szCs w:val="20"/>
              </w:rPr>
            </w:pPr>
            <w:r w:rsidRPr="002636DC">
              <w:rPr>
                <w:rFonts w:asciiTheme="minorHAnsi" w:hAnsiTheme="minorHAnsi" w:cstheme="minorHAnsi"/>
                <w:sz w:val="20"/>
                <w:szCs w:val="20"/>
              </w:rPr>
              <w:t>Chambre de visite</w:t>
            </w:r>
          </w:p>
        </w:tc>
        <w:tc>
          <w:tcPr>
            <w:tcW w:w="4314" w:type="dxa"/>
            <w:tcBorders>
              <w:top w:val="single" w:sz="2" w:space="0" w:color="000000"/>
              <w:left w:val="single" w:sz="2" w:space="0" w:color="000000"/>
              <w:bottom w:val="single" w:sz="2" w:space="0" w:color="000000"/>
              <w:right w:val="single" w:sz="2" w:space="0" w:color="000000"/>
            </w:tcBorders>
          </w:tcPr>
          <w:p w14:paraId="0CFB9763" w14:textId="77777777" w:rsidR="003A233E" w:rsidRPr="002636DC" w:rsidRDefault="00550CF2" w:rsidP="00E51A59">
            <w:pPr>
              <w:ind w:left="24"/>
              <w:rPr>
                <w:rFonts w:asciiTheme="minorHAnsi" w:hAnsiTheme="minorHAnsi" w:cstheme="minorHAnsi"/>
                <w:sz w:val="20"/>
                <w:szCs w:val="20"/>
              </w:rPr>
            </w:pPr>
            <w:proofErr w:type="spellStart"/>
            <w:r w:rsidRPr="002636DC">
              <w:rPr>
                <w:rFonts w:asciiTheme="minorHAnsi" w:hAnsiTheme="minorHAnsi" w:cstheme="minorHAnsi"/>
                <w:sz w:val="20"/>
                <w:szCs w:val="20"/>
              </w:rPr>
              <w:t>Camcot</w:t>
            </w:r>
            <w:proofErr w:type="spellEnd"/>
            <w:r w:rsidRPr="002636DC">
              <w:rPr>
                <w:rFonts w:asciiTheme="minorHAnsi" w:hAnsiTheme="minorHAnsi" w:cstheme="minorHAnsi"/>
                <w:sz w:val="20"/>
                <w:szCs w:val="20"/>
              </w:rPr>
              <w:t xml:space="preserve"> lit escamotable pliant valeur marchande 60</w:t>
            </w:r>
          </w:p>
        </w:tc>
        <w:tc>
          <w:tcPr>
            <w:tcW w:w="3203" w:type="dxa"/>
            <w:tcBorders>
              <w:top w:val="single" w:sz="2" w:space="0" w:color="000000"/>
              <w:left w:val="single" w:sz="2" w:space="0" w:color="000000"/>
              <w:bottom w:val="single" w:sz="2" w:space="0" w:color="000000"/>
              <w:right w:val="single" w:sz="2" w:space="0" w:color="000000"/>
            </w:tcBorders>
          </w:tcPr>
          <w:p w14:paraId="2AEB75D3" w14:textId="6DABE537" w:rsidR="003A233E" w:rsidRPr="002636DC" w:rsidRDefault="00550CF2" w:rsidP="00E51A59">
            <w:pPr>
              <w:ind w:left="5"/>
              <w:jc w:val="center"/>
              <w:rPr>
                <w:rFonts w:asciiTheme="minorHAnsi" w:hAnsiTheme="minorHAnsi" w:cstheme="minorHAnsi"/>
                <w:sz w:val="20"/>
                <w:szCs w:val="20"/>
              </w:rPr>
            </w:pPr>
            <w:r w:rsidRPr="002636DC">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09858FEA"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66ECCD3A"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Chambre de visite</w:t>
            </w:r>
          </w:p>
        </w:tc>
        <w:tc>
          <w:tcPr>
            <w:tcW w:w="4314" w:type="dxa"/>
            <w:tcBorders>
              <w:top w:val="single" w:sz="2" w:space="0" w:color="000000"/>
              <w:left w:val="single" w:sz="2" w:space="0" w:color="000000"/>
              <w:bottom w:val="single" w:sz="2" w:space="0" w:color="000000"/>
              <w:right w:val="single" w:sz="2" w:space="0" w:color="000000"/>
            </w:tcBorders>
          </w:tcPr>
          <w:p w14:paraId="258A28DA" w14:textId="77777777" w:rsidR="003A233E" w:rsidRPr="002636DC" w:rsidRDefault="00550CF2" w:rsidP="00E51A59">
            <w:pPr>
              <w:ind w:left="29"/>
              <w:rPr>
                <w:rFonts w:asciiTheme="minorHAnsi" w:hAnsiTheme="minorHAnsi" w:cstheme="minorHAnsi"/>
                <w:sz w:val="20"/>
                <w:szCs w:val="20"/>
              </w:rPr>
            </w:pPr>
            <w:r w:rsidRPr="002636DC">
              <w:rPr>
                <w:rFonts w:asciiTheme="minorHAnsi" w:hAnsiTheme="minorHAnsi" w:cstheme="minorHAnsi"/>
                <w:sz w:val="20"/>
                <w:szCs w:val="20"/>
              </w:rPr>
              <w:t>Papier d'emballage fêtes et bricolages</w:t>
            </w:r>
          </w:p>
        </w:tc>
        <w:tc>
          <w:tcPr>
            <w:tcW w:w="3203" w:type="dxa"/>
            <w:tcBorders>
              <w:top w:val="single" w:sz="2" w:space="0" w:color="000000"/>
              <w:left w:val="single" w:sz="2" w:space="0" w:color="000000"/>
              <w:bottom w:val="single" w:sz="2" w:space="0" w:color="000000"/>
              <w:right w:val="single" w:sz="2" w:space="0" w:color="000000"/>
            </w:tcBorders>
          </w:tcPr>
          <w:p w14:paraId="404DF38F" w14:textId="77777777" w:rsidR="003A233E" w:rsidRPr="002636DC" w:rsidRDefault="00550CF2" w:rsidP="00E51A59">
            <w:pPr>
              <w:ind w:left="20"/>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347DC626"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63EECB1D"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Chambre de visite</w:t>
            </w:r>
          </w:p>
        </w:tc>
        <w:tc>
          <w:tcPr>
            <w:tcW w:w="4314" w:type="dxa"/>
            <w:tcBorders>
              <w:top w:val="single" w:sz="2" w:space="0" w:color="000000"/>
              <w:left w:val="single" w:sz="2" w:space="0" w:color="000000"/>
              <w:bottom w:val="single" w:sz="2" w:space="0" w:color="000000"/>
              <w:right w:val="single" w:sz="2" w:space="0" w:color="000000"/>
            </w:tcBorders>
          </w:tcPr>
          <w:p w14:paraId="5AF2FFD6"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Jeux de sociétés variés (héritage)</w:t>
            </w:r>
          </w:p>
        </w:tc>
        <w:tc>
          <w:tcPr>
            <w:tcW w:w="3203" w:type="dxa"/>
            <w:tcBorders>
              <w:top w:val="single" w:sz="2" w:space="0" w:color="000000"/>
              <w:left w:val="single" w:sz="2" w:space="0" w:color="000000"/>
              <w:bottom w:val="single" w:sz="2" w:space="0" w:color="000000"/>
              <w:right w:val="single" w:sz="2" w:space="0" w:color="000000"/>
            </w:tcBorders>
          </w:tcPr>
          <w:p w14:paraId="374D8896" w14:textId="77777777" w:rsidR="003A233E" w:rsidRPr="002636DC" w:rsidRDefault="00550CF2" w:rsidP="00E51A59">
            <w:pPr>
              <w:ind w:left="20"/>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1777128D" w14:textId="77777777" w:rsidTr="00E51A59">
        <w:trPr>
          <w:trHeight w:val="1056"/>
        </w:trPr>
        <w:tc>
          <w:tcPr>
            <w:tcW w:w="1944" w:type="dxa"/>
            <w:tcBorders>
              <w:top w:val="single" w:sz="2" w:space="0" w:color="000000"/>
              <w:left w:val="single" w:sz="2" w:space="0" w:color="000000"/>
              <w:bottom w:val="single" w:sz="2" w:space="0" w:color="000000"/>
              <w:right w:val="single" w:sz="2" w:space="0" w:color="000000"/>
            </w:tcBorders>
          </w:tcPr>
          <w:p w14:paraId="5827699C"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7B0B5C49" w14:textId="77777777" w:rsidR="003A233E" w:rsidRPr="002636DC" w:rsidRDefault="00550CF2" w:rsidP="00E51A59">
            <w:pPr>
              <w:spacing w:line="216" w:lineRule="auto"/>
              <w:ind w:left="24" w:right="513"/>
              <w:jc w:val="both"/>
              <w:rPr>
                <w:rFonts w:asciiTheme="minorHAnsi" w:hAnsiTheme="minorHAnsi" w:cstheme="minorHAnsi"/>
                <w:sz w:val="20"/>
                <w:szCs w:val="20"/>
              </w:rPr>
            </w:pPr>
            <w:r w:rsidRPr="002636DC">
              <w:rPr>
                <w:rFonts w:asciiTheme="minorHAnsi" w:hAnsiTheme="minorHAnsi" w:cstheme="minorHAnsi"/>
                <w:sz w:val="20"/>
                <w:szCs w:val="20"/>
              </w:rPr>
              <w:t>Brault et Martineau (valeur marchande 1500$ Lit à douze tiroirs</w:t>
            </w:r>
          </w:p>
          <w:p w14:paraId="7DE05BD2"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Commode horizontale 6 tiroirs</w:t>
            </w:r>
          </w:p>
          <w:p w14:paraId="232F7882"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Commode verticale 5 tiroirs</w:t>
            </w:r>
          </w:p>
          <w:p w14:paraId="6F2ED862"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 xml:space="preserve">Table de chevet </w:t>
            </w:r>
            <w:r>
              <w:rPr>
                <w:rFonts w:asciiTheme="minorHAnsi" w:hAnsiTheme="minorHAnsi" w:cstheme="minorHAnsi"/>
                <w:sz w:val="20"/>
                <w:szCs w:val="20"/>
              </w:rPr>
              <w:t>(</w:t>
            </w:r>
            <w:r w:rsidRPr="002636DC">
              <w:rPr>
                <w:rFonts w:asciiTheme="minorHAnsi" w:hAnsiTheme="minorHAnsi" w:cstheme="minorHAnsi"/>
                <w:sz w:val="20"/>
                <w:szCs w:val="20"/>
              </w:rPr>
              <w:t>2</w:t>
            </w:r>
            <w:r>
              <w:rPr>
                <w:rFonts w:asciiTheme="minorHAnsi" w:hAnsiTheme="minorHAnsi" w:cstheme="minorHAnsi"/>
                <w:sz w:val="20"/>
                <w:szCs w:val="20"/>
              </w:rPr>
              <w:t>)</w:t>
            </w:r>
          </w:p>
        </w:tc>
        <w:tc>
          <w:tcPr>
            <w:tcW w:w="3203" w:type="dxa"/>
            <w:tcBorders>
              <w:top w:val="single" w:sz="2" w:space="0" w:color="000000"/>
              <w:left w:val="single" w:sz="2" w:space="0" w:color="000000"/>
              <w:bottom w:val="single" w:sz="2" w:space="0" w:color="000000"/>
              <w:right w:val="single" w:sz="2" w:space="0" w:color="000000"/>
            </w:tcBorders>
          </w:tcPr>
          <w:p w14:paraId="73301A8A" w14:textId="768558B4" w:rsidR="003A233E" w:rsidRPr="002636DC" w:rsidRDefault="00550CF2" w:rsidP="00E51A59">
            <w:pPr>
              <w:ind w:left="1"/>
              <w:jc w:val="center"/>
              <w:rPr>
                <w:rFonts w:asciiTheme="minorHAnsi" w:hAnsiTheme="minorHAnsi" w:cstheme="minorHAnsi"/>
                <w:sz w:val="20"/>
                <w:szCs w:val="20"/>
              </w:rPr>
            </w:pPr>
            <w:r w:rsidRPr="002636DC">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3C09D338" w14:textId="77777777" w:rsidTr="00E51A59">
        <w:trPr>
          <w:trHeight w:val="418"/>
        </w:trPr>
        <w:tc>
          <w:tcPr>
            <w:tcW w:w="1944" w:type="dxa"/>
            <w:tcBorders>
              <w:top w:val="single" w:sz="2" w:space="0" w:color="000000"/>
              <w:left w:val="single" w:sz="2" w:space="0" w:color="000000"/>
              <w:bottom w:val="single" w:sz="2" w:space="0" w:color="000000"/>
              <w:right w:val="single" w:sz="2" w:space="0" w:color="000000"/>
            </w:tcBorders>
          </w:tcPr>
          <w:p w14:paraId="4E0F6CC9"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40CD3263" w14:textId="77777777" w:rsidR="003A233E" w:rsidRPr="002636DC" w:rsidRDefault="00550CF2" w:rsidP="00E51A59">
            <w:pPr>
              <w:ind w:left="19" w:right="47" w:firstLine="5"/>
              <w:jc w:val="both"/>
              <w:rPr>
                <w:rFonts w:asciiTheme="minorHAnsi" w:hAnsiTheme="minorHAnsi" w:cstheme="minorHAnsi"/>
                <w:sz w:val="20"/>
                <w:szCs w:val="20"/>
              </w:rPr>
            </w:pPr>
            <w:r w:rsidRPr="002636DC">
              <w:rPr>
                <w:rFonts w:asciiTheme="minorHAnsi" w:hAnsiTheme="minorHAnsi" w:cstheme="minorHAnsi"/>
                <w:sz w:val="20"/>
                <w:szCs w:val="20"/>
              </w:rPr>
              <w:t>Matelas Queen Brault et Martineau (valeur marchande 1000$</w:t>
            </w:r>
            <w:r>
              <w:rPr>
                <w:rFonts w:asciiTheme="minorHAnsi" w:hAnsiTheme="minorHAnsi" w:cstheme="minorHAnsi"/>
                <w:sz w:val="20"/>
                <w:szCs w:val="20"/>
              </w:rPr>
              <w:t>)</w:t>
            </w:r>
          </w:p>
        </w:tc>
        <w:tc>
          <w:tcPr>
            <w:tcW w:w="3203" w:type="dxa"/>
            <w:tcBorders>
              <w:top w:val="single" w:sz="2" w:space="0" w:color="000000"/>
              <w:left w:val="single" w:sz="2" w:space="0" w:color="000000"/>
              <w:bottom w:val="single" w:sz="2" w:space="0" w:color="000000"/>
              <w:right w:val="single" w:sz="2" w:space="0" w:color="000000"/>
            </w:tcBorders>
          </w:tcPr>
          <w:p w14:paraId="1B12D1DD" w14:textId="74A8D69E" w:rsidR="003A233E" w:rsidRPr="002636DC" w:rsidRDefault="00550CF2" w:rsidP="00E51A59">
            <w:pPr>
              <w:ind w:right="9"/>
              <w:jc w:val="center"/>
              <w:rPr>
                <w:rFonts w:asciiTheme="minorHAnsi" w:hAnsiTheme="minorHAnsi" w:cstheme="minorHAnsi"/>
                <w:sz w:val="20"/>
                <w:szCs w:val="20"/>
              </w:rPr>
            </w:pPr>
            <w:r w:rsidRPr="002636DC">
              <w:rPr>
                <w:rFonts w:asciiTheme="minorHAnsi" w:hAnsiTheme="minorHAnsi" w:cstheme="minorHAnsi"/>
                <w:sz w:val="20"/>
                <w:szCs w:val="20"/>
              </w:rPr>
              <w:t>Appart F</w:t>
            </w:r>
            <w:r>
              <w:rPr>
                <w:rFonts w:asciiTheme="minorHAnsi" w:hAnsiTheme="minorHAnsi" w:cstheme="minorHAnsi"/>
                <w:sz w:val="20"/>
                <w:szCs w:val="20"/>
              </w:rPr>
              <w:t>…</w:t>
            </w:r>
          </w:p>
        </w:tc>
      </w:tr>
      <w:tr w:rsidR="009979E5" w14:paraId="236F2CA3" w14:textId="77777777" w:rsidTr="00E51A59">
        <w:trPr>
          <w:trHeight w:val="216"/>
        </w:trPr>
        <w:tc>
          <w:tcPr>
            <w:tcW w:w="1944" w:type="dxa"/>
            <w:tcBorders>
              <w:top w:val="single" w:sz="2" w:space="0" w:color="000000"/>
              <w:left w:val="single" w:sz="2" w:space="0" w:color="000000"/>
              <w:bottom w:val="single" w:sz="2" w:space="0" w:color="000000"/>
              <w:right w:val="single" w:sz="2" w:space="0" w:color="000000"/>
            </w:tcBorders>
          </w:tcPr>
          <w:p w14:paraId="5FF8CD34"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66E53721"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 xml:space="preserve">Télévision chambre </w:t>
            </w:r>
            <w:r>
              <w:rPr>
                <w:rFonts w:asciiTheme="minorHAnsi" w:hAnsiTheme="minorHAnsi" w:cstheme="minorHAnsi"/>
                <w:sz w:val="20"/>
                <w:szCs w:val="20"/>
              </w:rPr>
              <w:t>(</w:t>
            </w:r>
            <w:r w:rsidRPr="002636DC">
              <w:rPr>
                <w:rFonts w:asciiTheme="minorHAnsi" w:hAnsiTheme="minorHAnsi" w:cstheme="minorHAnsi"/>
                <w:sz w:val="20"/>
                <w:szCs w:val="20"/>
              </w:rPr>
              <w:t>valeur marchande 200$</w:t>
            </w:r>
            <w:r>
              <w:rPr>
                <w:rFonts w:asciiTheme="minorHAnsi" w:hAnsiTheme="minorHAnsi" w:cstheme="minorHAnsi"/>
                <w:sz w:val="20"/>
                <w:szCs w:val="20"/>
              </w:rPr>
              <w:t>)</w:t>
            </w:r>
          </w:p>
        </w:tc>
        <w:tc>
          <w:tcPr>
            <w:tcW w:w="3203" w:type="dxa"/>
            <w:tcBorders>
              <w:top w:val="single" w:sz="2" w:space="0" w:color="000000"/>
              <w:left w:val="single" w:sz="2" w:space="0" w:color="000000"/>
              <w:bottom w:val="single" w:sz="2" w:space="0" w:color="000000"/>
              <w:right w:val="single" w:sz="2" w:space="0" w:color="000000"/>
            </w:tcBorders>
          </w:tcPr>
          <w:p w14:paraId="0280D4C5" w14:textId="0C3E5487" w:rsidR="003A233E" w:rsidRPr="002636DC" w:rsidRDefault="00550CF2" w:rsidP="00E51A59">
            <w:pPr>
              <w:ind w:right="85"/>
              <w:jc w:val="center"/>
              <w:rPr>
                <w:rFonts w:asciiTheme="minorHAnsi" w:hAnsiTheme="minorHAnsi" w:cstheme="minorHAnsi"/>
                <w:sz w:val="20"/>
                <w:szCs w:val="20"/>
              </w:rPr>
            </w:pPr>
            <w:r w:rsidRPr="002636DC">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1170302D" w14:textId="77777777" w:rsidTr="00E51A59">
        <w:trPr>
          <w:trHeight w:val="424"/>
        </w:trPr>
        <w:tc>
          <w:tcPr>
            <w:tcW w:w="1944" w:type="dxa"/>
            <w:tcBorders>
              <w:top w:val="single" w:sz="2" w:space="0" w:color="000000"/>
              <w:left w:val="single" w:sz="2" w:space="0" w:color="000000"/>
              <w:bottom w:val="single" w:sz="2" w:space="0" w:color="000000"/>
              <w:right w:val="single" w:sz="2" w:space="0" w:color="000000"/>
            </w:tcBorders>
          </w:tcPr>
          <w:p w14:paraId="7B101CFD"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34351A76" w14:textId="77777777" w:rsidR="003A233E" w:rsidRPr="002636DC" w:rsidRDefault="00550CF2" w:rsidP="00E51A59">
            <w:pPr>
              <w:ind w:left="19" w:right="81"/>
              <w:jc w:val="both"/>
              <w:rPr>
                <w:rFonts w:asciiTheme="minorHAnsi" w:hAnsiTheme="minorHAnsi" w:cstheme="minorHAnsi"/>
                <w:sz w:val="20"/>
                <w:szCs w:val="20"/>
              </w:rPr>
            </w:pPr>
            <w:r w:rsidRPr="002636DC">
              <w:rPr>
                <w:rFonts w:asciiTheme="minorHAnsi" w:hAnsiTheme="minorHAnsi" w:cstheme="minorHAnsi"/>
                <w:sz w:val="20"/>
                <w:szCs w:val="20"/>
              </w:rPr>
              <w:t xml:space="preserve">Matelas Housse </w:t>
            </w:r>
            <w:proofErr w:type="gramStart"/>
            <w:r w:rsidRPr="002636DC">
              <w:rPr>
                <w:rFonts w:asciiTheme="minorHAnsi" w:hAnsiTheme="minorHAnsi" w:cstheme="minorHAnsi"/>
                <w:sz w:val="20"/>
                <w:szCs w:val="20"/>
              </w:rPr>
              <w:t>Anti acarien</w:t>
            </w:r>
            <w:proofErr w:type="gramEnd"/>
            <w:r w:rsidRPr="002636DC">
              <w:rPr>
                <w:rFonts w:asciiTheme="minorHAnsi" w:hAnsiTheme="minorHAnsi" w:cstheme="minorHAnsi"/>
                <w:sz w:val="20"/>
                <w:szCs w:val="20"/>
              </w:rPr>
              <w:t xml:space="preserve"> et allergies Queen Brault et Martineau </w:t>
            </w:r>
            <w:r>
              <w:rPr>
                <w:rFonts w:asciiTheme="minorHAnsi" w:hAnsiTheme="minorHAnsi" w:cstheme="minorHAnsi"/>
                <w:sz w:val="20"/>
                <w:szCs w:val="20"/>
              </w:rPr>
              <w:t>(</w:t>
            </w:r>
            <w:r w:rsidRPr="002636DC">
              <w:rPr>
                <w:rFonts w:asciiTheme="minorHAnsi" w:hAnsiTheme="minorHAnsi" w:cstheme="minorHAnsi"/>
                <w:sz w:val="20"/>
                <w:szCs w:val="20"/>
              </w:rPr>
              <w:t>valeur marchande 100$</w:t>
            </w:r>
          </w:p>
        </w:tc>
        <w:tc>
          <w:tcPr>
            <w:tcW w:w="3203" w:type="dxa"/>
            <w:tcBorders>
              <w:top w:val="single" w:sz="2" w:space="0" w:color="000000"/>
              <w:left w:val="single" w:sz="2" w:space="0" w:color="000000"/>
              <w:bottom w:val="single" w:sz="2" w:space="0" w:color="000000"/>
              <w:right w:val="single" w:sz="2" w:space="0" w:color="000000"/>
            </w:tcBorders>
          </w:tcPr>
          <w:p w14:paraId="7444E0C7"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Appart Fred</w:t>
            </w:r>
          </w:p>
        </w:tc>
      </w:tr>
      <w:tr w:rsidR="009979E5" w14:paraId="2B248CF2" w14:textId="77777777" w:rsidTr="00E51A59">
        <w:trPr>
          <w:trHeight w:val="209"/>
        </w:trPr>
        <w:tc>
          <w:tcPr>
            <w:tcW w:w="1944" w:type="dxa"/>
            <w:tcBorders>
              <w:top w:val="single" w:sz="2" w:space="0" w:color="000000"/>
              <w:left w:val="single" w:sz="2" w:space="0" w:color="000000"/>
              <w:bottom w:val="single" w:sz="2" w:space="0" w:color="000000"/>
              <w:right w:val="single" w:sz="2" w:space="0" w:color="000000"/>
            </w:tcBorders>
          </w:tcPr>
          <w:p w14:paraId="17F4E7D2"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296E22FB" w14:textId="77777777" w:rsidR="003A233E" w:rsidRPr="002636DC" w:rsidRDefault="00550CF2" w:rsidP="00E51A59">
            <w:pPr>
              <w:ind w:left="19"/>
              <w:rPr>
                <w:rFonts w:asciiTheme="minorHAnsi" w:hAnsiTheme="minorHAnsi" w:cstheme="minorHAnsi"/>
                <w:sz w:val="20"/>
                <w:szCs w:val="20"/>
              </w:rPr>
            </w:pPr>
            <w:r w:rsidRPr="002636DC">
              <w:rPr>
                <w:rFonts w:asciiTheme="minorHAnsi" w:hAnsiTheme="minorHAnsi" w:cstheme="minorHAnsi"/>
                <w:sz w:val="20"/>
                <w:szCs w:val="20"/>
              </w:rPr>
              <w:t>Lam</w:t>
            </w:r>
            <w:r>
              <w:rPr>
                <w:rFonts w:asciiTheme="minorHAnsi" w:hAnsiTheme="minorHAnsi" w:cstheme="minorHAnsi"/>
                <w:sz w:val="20"/>
                <w:szCs w:val="20"/>
              </w:rPr>
              <w:t>p</w:t>
            </w:r>
            <w:r w:rsidRPr="002636DC">
              <w:rPr>
                <w:rFonts w:asciiTheme="minorHAnsi" w:hAnsiTheme="minorHAnsi" w:cstheme="minorHAnsi"/>
                <w:sz w:val="20"/>
                <w:szCs w:val="20"/>
              </w:rPr>
              <w:t xml:space="preserve">es de chevet </w:t>
            </w:r>
            <w:r>
              <w:rPr>
                <w:rFonts w:asciiTheme="minorHAnsi" w:hAnsiTheme="minorHAnsi" w:cstheme="minorHAnsi"/>
                <w:sz w:val="20"/>
                <w:szCs w:val="20"/>
              </w:rPr>
              <w:t>(</w:t>
            </w:r>
            <w:r w:rsidRPr="002636DC">
              <w:rPr>
                <w:rFonts w:asciiTheme="minorHAnsi" w:hAnsiTheme="minorHAnsi" w:cstheme="minorHAnsi"/>
                <w:sz w:val="20"/>
                <w:szCs w:val="20"/>
              </w:rPr>
              <w:t>2</w:t>
            </w:r>
            <w:r>
              <w:rPr>
                <w:rFonts w:asciiTheme="minorHAnsi" w:hAnsiTheme="minorHAnsi" w:cstheme="minorHAnsi"/>
                <w:sz w:val="20"/>
                <w:szCs w:val="20"/>
              </w:rPr>
              <w:t>)</w:t>
            </w:r>
            <w:r w:rsidRPr="002636DC">
              <w:rPr>
                <w:rFonts w:asciiTheme="minorHAnsi" w:hAnsiTheme="minorHAnsi" w:cstheme="minorHAnsi"/>
                <w:sz w:val="20"/>
                <w:szCs w:val="20"/>
              </w:rPr>
              <w:t xml:space="preserve"> Costco valeur </w:t>
            </w:r>
            <w:proofErr w:type="spellStart"/>
            <w:r w:rsidRPr="002636DC">
              <w:rPr>
                <w:rFonts w:asciiTheme="minorHAnsi" w:hAnsiTheme="minorHAnsi" w:cstheme="minorHAnsi"/>
                <w:sz w:val="20"/>
                <w:szCs w:val="20"/>
              </w:rPr>
              <w:t>marchance</w:t>
            </w:r>
            <w:proofErr w:type="spellEnd"/>
            <w:r w:rsidRPr="002636DC">
              <w:rPr>
                <w:rFonts w:asciiTheme="minorHAnsi" w:hAnsiTheme="minorHAnsi" w:cstheme="minorHAnsi"/>
                <w:sz w:val="20"/>
                <w:szCs w:val="20"/>
              </w:rPr>
              <w:t xml:space="preserve"> 60</w:t>
            </w:r>
          </w:p>
        </w:tc>
        <w:tc>
          <w:tcPr>
            <w:tcW w:w="3203" w:type="dxa"/>
            <w:tcBorders>
              <w:top w:val="single" w:sz="2" w:space="0" w:color="000000"/>
              <w:left w:val="single" w:sz="2" w:space="0" w:color="000000"/>
              <w:bottom w:val="single" w:sz="2" w:space="0" w:color="000000"/>
              <w:right w:val="single" w:sz="2" w:space="0" w:color="000000"/>
            </w:tcBorders>
          </w:tcPr>
          <w:p w14:paraId="0140B9CD" w14:textId="4E3D6C86" w:rsidR="003A233E" w:rsidRPr="002636DC" w:rsidRDefault="00550CF2" w:rsidP="00E51A59">
            <w:pPr>
              <w:ind w:right="85"/>
              <w:jc w:val="center"/>
              <w:rPr>
                <w:rFonts w:asciiTheme="minorHAnsi" w:hAnsiTheme="minorHAnsi" w:cstheme="minorHAnsi"/>
                <w:sz w:val="20"/>
                <w:szCs w:val="20"/>
              </w:rPr>
            </w:pPr>
            <w:r w:rsidRPr="002636DC">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2B5558C8"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343FDE7B"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Chambre des maîtres</w:t>
            </w:r>
          </w:p>
        </w:tc>
        <w:tc>
          <w:tcPr>
            <w:tcW w:w="4314" w:type="dxa"/>
            <w:tcBorders>
              <w:top w:val="single" w:sz="2" w:space="0" w:color="000000"/>
              <w:left w:val="single" w:sz="2" w:space="0" w:color="000000"/>
              <w:bottom w:val="single" w:sz="2" w:space="0" w:color="000000"/>
              <w:right w:val="single" w:sz="2" w:space="0" w:color="000000"/>
            </w:tcBorders>
          </w:tcPr>
          <w:p w14:paraId="1146ED5D"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Couvre-lit é</w:t>
            </w:r>
            <w:r>
              <w:rPr>
                <w:rFonts w:asciiTheme="minorHAnsi" w:hAnsiTheme="minorHAnsi" w:cstheme="minorHAnsi"/>
                <w:sz w:val="20"/>
                <w:szCs w:val="20"/>
              </w:rPr>
              <w:t>p</w:t>
            </w:r>
            <w:r w:rsidRPr="002636DC">
              <w:rPr>
                <w:rFonts w:asciiTheme="minorHAnsi" w:hAnsiTheme="minorHAnsi" w:cstheme="minorHAnsi"/>
                <w:sz w:val="20"/>
                <w:szCs w:val="20"/>
              </w:rPr>
              <w:t>ais bleu</w:t>
            </w:r>
          </w:p>
        </w:tc>
        <w:tc>
          <w:tcPr>
            <w:tcW w:w="3203" w:type="dxa"/>
            <w:tcBorders>
              <w:top w:val="single" w:sz="2" w:space="0" w:color="000000"/>
              <w:left w:val="single" w:sz="2" w:space="0" w:color="000000"/>
              <w:bottom w:val="single" w:sz="2" w:space="0" w:color="000000"/>
              <w:right w:val="single" w:sz="2" w:space="0" w:color="000000"/>
            </w:tcBorders>
          </w:tcPr>
          <w:p w14:paraId="690CCE5B" w14:textId="25793456" w:rsidR="003A233E" w:rsidRPr="002636DC" w:rsidRDefault="00550CF2" w:rsidP="00E51A59">
            <w:pPr>
              <w:ind w:right="90"/>
              <w:jc w:val="center"/>
              <w:rPr>
                <w:rFonts w:asciiTheme="minorHAnsi" w:hAnsiTheme="minorHAnsi" w:cstheme="minorHAnsi"/>
                <w:sz w:val="20"/>
                <w:szCs w:val="20"/>
              </w:rPr>
            </w:pPr>
            <w:r w:rsidRPr="002636DC">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7BC368D6" w14:textId="77777777" w:rsidTr="00E51A59">
        <w:trPr>
          <w:trHeight w:val="208"/>
        </w:trPr>
        <w:tc>
          <w:tcPr>
            <w:tcW w:w="1944" w:type="dxa"/>
            <w:tcBorders>
              <w:top w:val="single" w:sz="2" w:space="0" w:color="000000"/>
              <w:left w:val="single" w:sz="2" w:space="0" w:color="000000"/>
              <w:bottom w:val="single" w:sz="2" w:space="0" w:color="000000"/>
              <w:right w:val="single" w:sz="2" w:space="0" w:color="000000"/>
            </w:tcBorders>
          </w:tcPr>
          <w:p w14:paraId="043BB90A"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Chambres des maîtres</w:t>
            </w:r>
          </w:p>
        </w:tc>
        <w:tc>
          <w:tcPr>
            <w:tcW w:w="4314" w:type="dxa"/>
            <w:tcBorders>
              <w:top w:val="single" w:sz="2" w:space="0" w:color="000000"/>
              <w:left w:val="single" w:sz="2" w:space="0" w:color="000000"/>
              <w:bottom w:val="single" w:sz="2" w:space="0" w:color="000000"/>
              <w:right w:val="single" w:sz="2" w:space="0" w:color="000000"/>
            </w:tcBorders>
          </w:tcPr>
          <w:p w14:paraId="023679F2" w14:textId="77777777" w:rsidR="003A233E" w:rsidRPr="002636DC" w:rsidRDefault="00550CF2" w:rsidP="00E51A59">
            <w:pPr>
              <w:ind w:left="19"/>
              <w:jc w:val="both"/>
              <w:rPr>
                <w:rFonts w:asciiTheme="minorHAnsi" w:hAnsiTheme="minorHAnsi" w:cstheme="minorHAnsi"/>
                <w:sz w:val="20"/>
                <w:szCs w:val="20"/>
              </w:rPr>
            </w:pPr>
            <w:proofErr w:type="spellStart"/>
            <w:r w:rsidRPr="002636DC">
              <w:rPr>
                <w:rFonts w:asciiTheme="minorHAnsi" w:hAnsiTheme="minorHAnsi" w:cstheme="minorHAnsi"/>
                <w:sz w:val="20"/>
                <w:szCs w:val="20"/>
              </w:rPr>
              <w:t>Mono</w:t>
            </w:r>
            <w:r>
              <w:rPr>
                <w:rFonts w:asciiTheme="minorHAnsi" w:hAnsiTheme="minorHAnsi" w:cstheme="minorHAnsi"/>
                <w:sz w:val="20"/>
                <w:szCs w:val="20"/>
              </w:rPr>
              <w:t>p</w:t>
            </w:r>
            <w:r w:rsidRPr="002636DC">
              <w:rPr>
                <w:rFonts w:asciiTheme="minorHAnsi" w:hAnsiTheme="minorHAnsi" w:cstheme="minorHAnsi"/>
                <w:sz w:val="20"/>
                <w:szCs w:val="20"/>
              </w:rPr>
              <w:t>od</w:t>
            </w:r>
            <w:proofErr w:type="spellEnd"/>
            <w:r w:rsidRPr="002636DC">
              <w:rPr>
                <w:rFonts w:asciiTheme="minorHAnsi" w:hAnsiTheme="minorHAnsi" w:cstheme="minorHAnsi"/>
                <w:sz w:val="20"/>
                <w:szCs w:val="20"/>
              </w:rPr>
              <w:t xml:space="preserve"> </w:t>
            </w:r>
            <w:r>
              <w:rPr>
                <w:rFonts w:asciiTheme="minorHAnsi" w:hAnsiTheme="minorHAnsi" w:cstheme="minorHAnsi"/>
                <w:sz w:val="20"/>
                <w:szCs w:val="20"/>
              </w:rPr>
              <w:t>p</w:t>
            </w:r>
            <w:r w:rsidRPr="002636DC">
              <w:rPr>
                <w:rFonts w:asciiTheme="minorHAnsi" w:hAnsiTheme="minorHAnsi" w:cstheme="minorHAnsi"/>
                <w:sz w:val="20"/>
                <w:szCs w:val="20"/>
              </w:rPr>
              <w:t>our</w:t>
            </w:r>
            <w:r>
              <w:rPr>
                <w:rFonts w:asciiTheme="minorHAnsi" w:hAnsiTheme="minorHAnsi" w:cstheme="minorHAnsi"/>
                <w:sz w:val="20"/>
                <w:szCs w:val="20"/>
              </w:rPr>
              <w:t xml:space="preserve"> </w:t>
            </w:r>
            <w:r w:rsidRPr="002636DC">
              <w:rPr>
                <w:rFonts w:asciiTheme="minorHAnsi" w:hAnsiTheme="minorHAnsi" w:cstheme="minorHAnsi"/>
                <w:sz w:val="20"/>
                <w:szCs w:val="20"/>
              </w:rPr>
              <w:t>a</w:t>
            </w:r>
            <w:r>
              <w:rPr>
                <w:rFonts w:asciiTheme="minorHAnsi" w:hAnsiTheme="minorHAnsi" w:cstheme="minorHAnsi"/>
                <w:sz w:val="20"/>
                <w:szCs w:val="20"/>
              </w:rPr>
              <w:t>pp</w:t>
            </w:r>
            <w:r w:rsidRPr="002636DC">
              <w:rPr>
                <w:rFonts w:asciiTheme="minorHAnsi" w:hAnsiTheme="minorHAnsi" w:cstheme="minorHAnsi"/>
                <w:sz w:val="20"/>
                <w:szCs w:val="20"/>
              </w:rPr>
              <w:t xml:space="preserve">areil </w:t>
            </w:r>
            <w:r>
              <w:rPr>
                <w:rFonts w:asciiTheme="minorHAnsi" w:hAnsiTheme="minorHAnsi" w:cstheme="minorHAnsi"/>
                <w:sz w:val="20"/>
                <w:szCs w:val="20"/>
              </w:rPr>
              <w:t>p</w:t>
            </w:r>
            <w:r w:rsidRPr="002636DC">
              <w:rPr>
                <w:rFonts w:asciiTheme="minorHAnsi" w:hAnsiTheme="minorHAnsi" w:cstheme="minorHAnsi"/>
                <w:sz w:val="20"/>
                <w:szCs w:val="20"/>
              </w:rPr>
              <w:t>hoto</w:t>
            </w:r>
          </w:p>
        </w:tc>
        <w:tc>
          <w:tcPr>
            <w:tcW w:w="3203" w:type="dxa"/>
            <w:tcBorders>
              <w:top w:val="single" w:sz="2" w:space="0" w:color="000000"/>
              <w:left w:val="single" w:sz="2" w:space="0" w:color="000000"/>
              <w:bottom w:val="single" w:sz="2" w:space="0" w:color="000000"/>
              <w:right w:val="single" w:sz="2" w:space="0" w:color="000000"/>
            </w:tcBorders>
          </w:tcPr>
          <w:p w14:paraId="7EF0ED10" w14:textId="77777777" w:rsidR="003A233E" w:rsidRPr="002636DC" w:rsidRDefault="00550CF2" w:rsidP="00E51A59">
            <w:pPr>
              <w:ind w:right="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4E5B2FE1" w14:textId="77777777" w:rsidTr="00E51A59">
        <w:trPr>
          <w:trHeight w:val="209"/>
        </w:trPr>
        <w:tc>
          <w:tcPr>
            <w:tcW w:w="1944" w:type="dxa"/>
            <w:tcBorders>
              <w:top w:val="single" w:sz="2" w:space="0" w:color="000000"/>
              <w:left w:val="single" w:sz="2" w:space="0" w:color="000000"/>
              <w:bottom w:val="single" w:sz="2" w:space="0" w:color="000000"/>
              <w:right w:val="single" w:sz="2" w:space="0" w:color="000000"/>
            </w:tcBorders>
          </w:tcPr>
          <w:p w14:paraId="1299CB69"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311D43C0" w14:textId="77777777" w:rsidR="003A233E" w:rsidRPr="002636DC" w:rsidRDefault="00550CF2" w:rsidP="00E51A59">
            <w:pPr>
              <w:ind w:left="5"/>
              <w:rPr>
                <w:rFonts w:asciiTheme="minorHAnsi" w:hAnsiTheme="minorHAnsi" w:cstheme="minorHAnsi"/>
                <w:sz w:val="20"/>
                <w:szCs w:val="20"/>
              </w:rPr>
            </w:pPr>
            <w:r w:rsidRPr="002636DC">
              <w:rPr>
                <w:rFonts w:asciiTheme="minorHAnsi" w:hAnsiTheme="minorHAnsi" w:cstheme="minorHAnsi"/>
                <w:sz w:val="20"/>
                <w:szCs w:val="20"/>
              </w:rPr>
              <w:t xml:space="preserve">Tasses </w:t>
            </w:r>
            <w:proofErr w:type="spellStart"/>
            <w:r w:rsidRPr="002636DC">
              <w:rPr>
                <w:rFonts w:asciiTheme="minorHAnsi" w:hAnsiTheme="minorHAnsi" w:cstheme="minorHAnsi"/>
                <w:sz w:val="20"/>
                <w:szCs w:val="20"/>
              </w:rPr>
              <w:t>Bubba</w:t>
            </w:r>
            <w:proofErr w:type="spellEnd"/>
            <w:r w:rsidRPr="002636DC">
              <w:rPr>
                <w:rFonts w:asciiTheme="minorHAnsi" w:hAnsiTheme="minorHAnsi" w:cstheme="minorHAnsi"/>
                <w:sz w:val="20"/>
                <w:szCs w:val="20"/>
              </w:rPr>
              <w:t xml:space="preserve"> noire, mauve et rose </w:t>
            </w:r>
            <w:r>
              <w:rPr>
                <w:rFonts w:asciiTheme="minorHAnsi" w:hAnsiTheme="minorHAnsi" w:cstheme="minorHAnsi"/>
                <w:sz w:val="20"/>
                <w:szCs w:val="20"/>
              </w:rPr>
              <w:t>(</w:t>
            </w:r>
            <w:r w:rsidRPr="002636DC">
              <w:rPr>
                <w:rFonts w:asciiTheme="minorHAnsi" w:hAnsiTheme="minorHAnsi" w:cstheme="minorHAnsi"/>
                <w:sz w:val="20"/>
                <w:szCs w:val="20"/>
              </w:rPr>
              <w:t>3</w:t>
            </w:r>
            <w:r>
              <w:rPr>
                <w:rFonts w:asciiTheme="minorHAnsi" w:hAnsiTheme="minorHAnsi" w:cstheme="minorHAnsi"/>
                <w:sz w:val="20"/>
                <w:szCs w:val="20"/>
              </w:rPr>
              <w:t>)</w:t>
            </w:r>
          </w:p>
        </w:tc>
        <w:tc>
          <w:tcPr>
            <w:tcW w:w="3203" w:type="dxa"/>
            <w:tcBorders>
              <w:top w:val="single" w:sz="2" w:space="0" w:color="000000"/>
              <w:left w:val="single" w:sz="2" w:space="0" w:color="000000"/>
              <w:bottom w:val="single" w:sz="2" w:space="0" w:color="000000"/>
              <w:right w:val="single" w:sz="2" w:space="0" w:color="000000"/>
            </w:tcBorders>
          </w:tcPr>
          <w:p w14:paraId="4ABCF6F7" w14:textId="77777777" w:rsidR="003A233E" w:rsidRPr="002636DC" w:rsidRDefault="00550CF2" w:rsidP="00E51A59">
            <w:pPr>
              <w:ind w:right="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2F047155"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1B48B5E3"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4F769590"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 xml:space="preserve">Rack de fenêtre en bois </w:t>
            </w:r>
            <w:r>
              <w:rPr>
                <w:rFonts w:asciiTheme="minorHAnsi" w:hAnsiTheme="minorHAnsi" w:cstheme="minorHAnsi"/>
                <w:sz w:val="20"/>
                <w:szCs w:val="20"/>
              </w:rPr>
              <w:t>p</w:t>
            </w:r>
            <w:r w:rsidRPr="002636DC">
              <w:rPr>
                <w:rFonts w:asciiTheme="minorHAnsi" w:hAnsiTheme="minorHAnsi" w:cstheme="minorHAnsi"/>
                <w:sz w:val="20"/>
                <w:szCs w:val="20"/>
              </w:rPr>
              <w:t>our sécher les vêtements</w:t>
            </w:r>
          </w:p>
        </w:tc>
        <w:tc>
          <w:tcPr>
            <w:tcW w:w="3203" w:type="dxa"/>
            <w:tcBorders>
              <w:top w:val="single" w:sz="2" w:space="0" w:color="000000"/>
              <w:left w:val="single" w:sz="2" w:space="0" w:color="000000"/>
              <w:bottom w:val="single" w:sz="2" w:space="0" w:color="000000"/>
              <w:right w:val="single" w:sz="2" w:space="0" w:color="000000"/>
            </w:tcBorders>
          </w:tcPr>
          <w:p w14:paraId="135495D3" w14:textId="77777777" w:rsidR="003A233E" w:rsidRPr="002636DC" w:rsidRDefault="00550CF2" w:rsidP="00E51A59">
            <w:pPr>
              <w:ind w:right="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3AD462C9" w14:textId="77777777" w:rsidTr="00E51A59">
        <w:trPr>
          <w:trHeight w:val="208"/>
        </w:trPr>
        <w:tc>
          <w:tcPr>
            <w:tcW w:w="1944" w:type="dxa"/>
            <w:tcBorders>
              <w:top w:val="single" w:sz="2" w:space="0" w:color="000000"/>
              <w:left w:val="single" w:sz="2" w:space="0" w:color="000000"/>
              <w:bottom w:val="single" w:sz="2" w:space="0" w:color="000000"/>
              <w:right w:val="single" w:sz="2" w:space="0" w:color="000000"/>
            </w:tcBorders>
          </w:tcPr>
          <w:p w14:paraId="587C8DC3"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3D576169"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 xml:space="preserve">Scelleuse </w:t>
            </w:r>
            <w:proofErr w:type="spellStart"/>
            <w:r w:rsidRPr="002636DC">
              <w:rPr>
                <w:rFonts w:asciiTheme="minorHAnsi" w:hAnsiTheme="minorHAnsi" w:cstheme="minorHAnsi"/>
                <w:sz w:val="20"/>
                <w:szCs w:val="20"/>
              </w:rPr>
              <w:t>Foodsaver</w:t>
            </w:r>
            <w:proofErr w:type="spellEnd"/>
          </w:p>
        </w:tc>
        <w:tc>
          <w:tcPr>
            <w:tcW w:w="3203" w:type="dxa"/>
            <w:tcBorders>
              <w:top w:val="single" w:sz="2" w:space="0" w:color="000000"/>
              <w:left w:val="single" w:sz="2" w:space="0" w:color="000000"/>
              <w:bottom w:val="single" w:sz="2" w:space="0" w:color="000000"/>
              <w:right w:val="single" w:sz="2" w:space="0" w:color="000000"/>
            </w:tcBorders>
          </w:tcPr>
          <w:p w14:paraId="5C40BE60" w14:textId="77777777" w:rsidR="003A233E" w:rsidRPr="002636DC" w:rsidRDefault="00550CF2" w:rsidP="00E51A59">
            <w:pPr>
              <w:ind w:right="9"/>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7DBE8491" w14:textId="77777777" w:rsidTr="00E51A59">
        <w:trPr>
          <w:trHeight w:val="214"/>
        </w:trPr>
        <w:tc>
          <w:tcPr>
            <w:tcW w:w="1944" w:type="dxa"/>
            <w:tcBorders>
              <w:top w:val="single" w:sz="2" w:space="0" w:color="000000"/>
              <w:left w:val="single" w:sz="2" w:space="0" w:color="000000"/>
              <w:bottom w:val="single" w:sz="2" w:space="0" w:color="000000"/>
              <w:right w:val="single" w:sz="2" w:space="0" w:color="000000"/>
            </w:tcBorders>
          </w:tcPr>
          <w:p w14:paraId="00DE80CE"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730012C2"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Cou</w:t>
            </w:r>
            <w:r>
              <w:rPr>
                <w:rFonts w:asciiTheme="minorHAnsi" w:hAnsiTheme="minorHAnsi" w:cstheme="minorHAnsi"/>
                <w:sz w:val="20"/>
                <w:szCs w:val="20"/>
              </w:rPr>
              <w:t>p</w:t>
            </w:r>
            <w:r w:rsidRPr="002636DC">
              <w:rPr>
                <w:rFonts w:asciiTheme="minorHAnsi" w:hAnsiTheme="minorHAnsi" w:cstheme="minorHAnsi"/>
                <w:sz w:val="20"/>
                <w:szCs w:val="20"/>
              </w:rPr>
              <w:t>e ananas</w:t>
            </w:r>
          </w:p>
        </w:tc>
        <w:tc>
          <w:tcPr>
            <w:tcW w:w="3203" w:type="dxa"/>
            <w:tcBorders>
              <w:top w:val="single" w:sz="2" w:space="0" w:color="000000"/>
              <w:left w:val="single" w:sz="2" w:space="0" w:color="000000"/>
              <w:bottom w:val="single" w:sz="2" w:space="0" w:color="000000"/>
              <w:right w:val="single" w:sz="2" w:space="0" w:color="000000"/>
            </w:tcBorders>
          </w:tcPr>
          <w:p w14:paraId="64DC97F5" w14:textId="77777777" w:rsidR="003A233E" w:rsidRPr="002636DC" w:rsidRDefault="00550CF2" w:rsidP="00E51A59">
            <w:pPr>
              <w:ind w:right="9"/>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1883E1F6" w14:textId="77777777" w:rsidTr="00E51A59">
        <w:trPr>
          <w:trHeight w:val="208"/>
        </w:trPr>
        <w:tc>
          <w:tcPr>
            <w:tcW w:w="1944" w:type="dxa"/>
            <w:tcBorders>
              <w:top w:val="single" w:sz="2" w:space="0" w:color="000000"/>
              <w:left w:val="single" w:sz="2" w:space="0" w:color="000000"/>
              <w:bottom w:val="single" w:sz="2" w:space="0" w:color="000000"/>
              <w:right w:val="single" w:sz="2" w:space="0" w:color="000000"/>
            </w:tcBorders>
          </w:tcPr>
          <w:p w14:paraId="10F0A477"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7AE23162"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Rôtissoire dinde</w:t>
            </w:r>
          </w:p>
        </w:tc>
        <w:tc>
          <w:tcPr>
            <w:tcW w:w="3203" w:type="dxa"/>
            <w:tcBorders>
              <w:top w:val="single" w:sz="2" w:space="0" w:color="000000"/>
              <w:left w:val="single" w:sz="2" w:space="0" w:color="000000"/>
              <w:bottom w:val="single" w:sz="2" w:space="0" w:color="000000"/>
              <w:right w:val="single" w:sz="2" w:space="0" w:color="000000"/>
            </w:tcBorders>
          </w:tcPr>
          <w:p w14:paraId="528D79BB"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48E4BF4A" w14:textId="77777777" w:rsidTr="00E51A59">
        <w:trPr>
          <w:trHeight w:val="209"/>
        </w:trPr>
        <w:tc>
          <w:tcPr>
            <w:tcW w:w="1944" w:type="dxa"/>
            <w:tcBorders>
              <w:top w:val="single" w:sz="2" w:space="0" w:color="000000"/>
              <w:left w:val="single" w:sz="2" w:space="0" w:color="000000"/>
              <w:bottom w:val="single" w:sz="2" w:space="0" w:color="000000"/>
              <w:right w:val="single" w:sz="2" w:space="0" w:color="000000"/>
            </w:tcBorders>
          </w:tcPr>
          <w:p w14:paraId="16806AD8"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578F9717" w14:textId="77777777" w:rsidR="003A233E" w:rsidRPr="002636DC" w:rsidRDefault="00550CF2" w:rsidP="00E51A59">
            <w:pPr>
              <w:rPr>
                <w:rFonts w:asciiTheme="minorHAnsi" w:hAnsiTheme="minorHAnsi" w:cstheme="minorHAnsi"/>
                <w:sz w:val="20"/>
                <w:szCs w:val="20"/>
              </w:rPr>
            </w:pPr>
            <w:r w:rsidRPr="002636DC">
              <w:rPr>
                <w:rFonts w:asciiTheme="minorHAnsi" w:hAnsiTheme="minorHAnsi" w:cstheme="minorHAnsi"/>
                <w:sz w:val="20"/>
                <w:szCs w:val="20"/>
              </w:rPr>
              <w:t>Verres de bière condo FV</w:t>
            </w:r>
          </w:p>
        </w:tc>
        <w:tc>
          <w:tcPr>
            <w:tcW w:w="3203" w:type="dxa"/>
            <w:tcBorders>
              <w:top w:val="single" w:sz="2" w:space="0" w:color="000000"/>
              <w:left w:val="single" w:sz="2" w:space="0" w:color="000000"/>
              <w:bottom w:val="single" w:sz="2" w:space="0" w:color="000000"/>
              <w:right w:val="single" w:sz="2" w:space="0" w:color="000000"/>
            </w:tcBorders>
          </w:tcPr>
          <w:p w14:paraId="3AA43728"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472EA15E"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0A8B57D9" w14:textId="77777777" w:rsidR="003A233E" w:rsidRPr="002636DC" w:rsidRDefault="00550CF2" w:rsidP="00E51A59">
            <w:pPr>
              <w:ind w:left="5"/>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1EB5CAC5" w14:textId="77777777" w:rsidR="003A233E" w:rsidRPr="002636DC" w:rsidRDefault="00550CF2" w:rsidP="00E51A59">
            <w:pPr>
              <w:ind w:left="14"/>
              <w:rPr>
                <w:rFonts w:asciiTheme="minorHAnsi" w:hAnsiTheme="minorHAnsi" w:cstheme="minorHAnsi"/>
                <w:sz w:val="20"/>
                <w:szCs w:val="20"/>
              </w:rPr>
            </w:pPr>
            <w:r w:rsidRPr="002636DC">
              <w:rPr>
                <w:rFonts w:asciiTheme="minorHAnsi" w:hAnsiTheme="minorHAnsi" w:cstheme="minorHAnsi"/>
                <w:sz w:val="20"/>
                <w:szCs w:val="20"/>
              </w:rPr>
              <w:t xml:space="preserve">Raclette </w:t>
            </w:r>
            <w:r>
              <w:rPr>
                <w:rFonts w:asciiTheme="minorHAnsi" w:hAnsiTheme="minorHAnsi" w:cstheme="minorHAnsi"/>
                <w:sz w:val="20"/>
                <w:szCs w:val="20"/>
              </w:rPr>
              <w:t>(</w:t>
            </w:r>
            <w:r w:rsidRPr="002636DC">
              <w:rPr>
                <w:rFonts w:asciiTheme="minorHAnsi" w:hAnsiTheme="minorHAnsi" w:cstheme="minorHAnsi"/>
                <w:sz w:val="20"/>
                <w:szCs w:val="20"/>
              </w:rPr>
              <w:t>nouvelle</w:t>
            </w:r>
            <w:r>
              <w:rPr>
                <w:rFonts w:asciiTheme="minorHAnsi" w:hAnsiTheme="minorHAnsi" w:cstheme="minorHAnsi"/>
                <w:sz w:val="20"/>
                <w:szCs w:val="20"/>
              </w:rPr>
              <w:t>)</w:t>
            </w:r>
          </w:p>
        </w:tc>
        <w:tc>
          <w:tcPr>
            <w:tcW w:w="3203" w:type="dxa"/>
            <w:tcBorders>
              <w:top w:val="single" w:sz="2" w:space="0" w:color="000000"/>
              <w:left w:val="single" w:sz="2" w:space="0" w:color="000000"/>
              <w:bottom w:val="single" w:sz="2" w:space="0" w:color="000000"/>
              <w:right w:val="single" w:sz="2" w:space="0" w:color="000000"/>
            </w:tcBorders>
          </w:tcPr>
          <w:p w14:paraId="3F309E1D"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5412495A" w14:textId="77777777" w:rsidTr="00E51A59">
        <w:trPr>
          <w:trHeight w:val="208"/>
        </w:trPr>
        <w:tc>
          <w:tcPr>
            <w:tcW w:w="1944" w:type="dxa"/>
            <w:tcBorders>
              <w:top w:val="single" w:sz="2" w:space="0" w:color="000000"/>
              <w:left w:val="single" w:sz="2" w:space="0" w:color="000000"/>
              <w:bottom w:val="single" w:sz="2" w:space="0" w:color="000000"/>
              <w:right w:val="single" w:sz="2" w:space="0" w:color="000000"/>
            </w:tcBorders>
          </w:tcPr>
          <w:p w14:paraId="62F15D07" w14:textId="77777777" w:rsidR="003A233E" w:rsidRPr="002636DC" w:rsidRDefault="00550CF2" w:rsidP="00E51A59">
            <w:pPr>
              <w:ind w:left="5"/>
              <w:rPr>
                <w:rFonts w:asciiTheme="minorHAnsi" w:hAnsiTheme="minorHAnsi" w:cstheme="minorHAnsi"/>
                <w:sz w:val="20"/>
                <w:szCs w:val="20"/>
              </w:rPr>
            </w:pPr>
            <w:r w:rsidRPr="002636DC">
              <w:rPr>
                <w:rFonts w:asciiTheme="minorHAnsi" w:hAnsiTheme="minorHAnsi" w:cstheme="minorHAnsi"/>
                <w:sz w:val="20"/>
                <w:szCs w:val="20"/>
              </w:rPr>
              <w:t>Cuisine</w:t>
            </w:r>
          </w:p>
        </w:tc>
        <w:tc>
          <w:tcPr>
            <w:tcW w:w="4314" w:type="dxa"/>
            <w:tcBorders>
              <w:top w:val="single" w:sz="2" w:space="0" w:color="000000"/>
              <w:left w:val="single" w:sz="2" w:space="0" w:color="000000"/>
              <w:bottom w:val="single" w:sz="2" w:space="0" w:color="000000"/>
              <w:right w:val="single" w:sz="2" w:space="0" w:color="000000"/>
            </w:tcBorders>
          </w:tcPr>
          <w:p w14:paraId="608AB320" w14:textId="77777777" w:rsidR="003A233E" w:rsidRPr="002636DC" w:rsidRDefault="00550CF2" w:rsidP="00E51A59">
            <w:pPr>
              <w:rPr>
                <w:rFonts w:asciiTheme="minorHAnsi" w:hAnsiTheme="minorHAnsi" w:cstheme="minorHAnsi"/>
                <w:sz w:val="20"/>
                <w:szCs w:val="20"/>
              </w:rPr>
            </w:pPr>
            <w:r w:rsidRPr="002636DC">
              <w:rPr>
                <w:rFonts w:asciiTheme="minorHAnsi" w:hAnsiTheme="minorHAnsi" w:cstheme="minorHAnsi"/>
                <w:sz w:val="20"/>
                <w:szCs w:val="20"/>
              </w:rPr>
              <w:t>Verres de Coke</w:t>
            </w:r>
          </w:p>
        </w:tc>
        <w:tc>
          <w:tcPr>
            <w:tcW w:w="3203" w:type="dxa"/>
            <w:tcBorders>
              <w:top w:val="single" w:sz="2" w:space="0" w:color="000000"/>
              <w:left w:val="single" w:sz="2" w:space="0" w:color="000000"/>
              <w:bottom w:val="single" w:sz="2" w:space="0" w:color="000000"/>
              <w:right w:val="single" w:sz="2" w:space="0" w:color="000000"/>
            </w:tcBorders>
          </w:tcPr>
          <w:p w14:paraId="4406CDCF"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07D5508B" w14:textId="77777777" w:rsidTr="00E51A59">
        <w:trPr>
          <w:trHeight w:val="426"/>
        </w:trPr>
        <w:tc>
          <w:tcPr>
            <w:tcW w:w="1944" w:type="dxa"/>
            <w:tcBorders>
              <w:top w:val="single" w:sz="2" w:space="0" w:color="000000"/>
              <w:left w:val="single" w:sz="2" w:space="0" w:color="000000"/>
              <w:bottom w:val="single" w:sz="2" w:space="0" w:color="000000"/>
              <w:right w:val="single" w:sz="2" w:space="0" w:color="000000"/>
            </w:tcBorders>
          </w:tcPr>
          <w:p w14:paraId="5C94E2A7" w14:textId="77777777" w:rsidR="003A233E" w:rsidRPr="002636DC" w:rsidRDefault="00550CF2" w:rsidP="00E51A59">
            <w:pPr>
              <w:ind w:left="10"/>
              <w:rPr>
                <w:rFonts w:asciiTheme="minorHAnsi" w:hAnsiTheme="minorHAnsi" w:cstheme="minorHAnsi"/>
                <w:sz w:val="20"/>
                <w:szCs w:val="20"/>
              </w:rPr>
            </w:pPr>
            <w:r w:rsidRPr="002636DC">
              <w:rPr>
                <w:rFonts w:asciiTheme="minorHAnsi" w:hAnsiTheme="minorHAnsi" w:cstheme="minorHAnsi"/>
                <w:sz w:val="20"/>
                <w:szCs w:val="20"/>
              </w:rPr>
              <w:t>Dehors</w:t>
            </w:r>
          </w:p>
        </w:tc>
        <w:tc>
          <w:tcPr>
            <w:tcW w:w="4314" w:type="dxa"/>
            <w:tcBorders>
              <w:top w:val="single" w:sz="2" w:space="0" w:color="000000"/>
              <w:left w:val="single" w:sz="2" w:space="0" w:color="000000"/>
              <w:bottom w:val="single" w:sz="2" w:space="0" w:color="000000"/>
              <w:right w:val="single" w:sz="2" w:space="0" w:color="000000"/>
            </w:tcBorders>
          </w:tcPr>
          <w:p w14:paraId="56C7FC28" w14:textId="77777777" w:rsidR="003A233E" w:rsidRPr="002636DC" w:rsidRDefault="00550CF2" w:rsidP="00E51A59">
            <w:pPr>
              <w:ind w:left="5" w:right="163"/>
              <w:rPr>
                <w:rFonts w:asciiTheme="minorHAnsi" w:hAnsiTheme="minorHAnsi" w:cstheme="minorHAnsi"/>
                <w:sz w:val="20"/>
                <w:szCs w:val="20"/>
              </w:rPr>
            </w:pPr>
            <w:proofErr w:type="spellStart"/>
            <w:r w:rsidRPr="002636DC">
              <w:rPr>
                <w:rFonts w:asciiTheme="minorHAnsi" w:hAnsiTheme="minorHAnsi" w:cstheme="minorHAnsi"/>
                <w:sz w:val="20"/>
                <w:szCs w:val="20"/>
              </w:rPr>
              <w:t>Timer</w:t>
            </w:r>
            <w:proofErr w:type="spellEnd"/>
            <w:r w:rsidRPr="002636DC">
              <w:rPr>
                <w:rFonts w:asciiTheme="minorHAnsi" w:hAnsiTheme="minorHAnsi" w:cstheme="minorHAnsi"/>
                <w:sz w:val="20"/>
                <w:szCs w:val="20"/>
              </w:rPr>
              <w:t xml:space="preserve"> pour </w:t>
            </w:r>
            <w:proofErr w:type="gramStart"/>
            <w:r w:rsidRPr="002636DC">
              <w:rPr>
                <w:rFonts w:asciiTheme="minorHAnsi" w:hAnsiTheme="minorHAnsi" w:cstheme="minorHAnsi"/>
                <w:sz w:val="20"/>
                <w:szCs w:val="20"/>
              </w:rPr>
              <w:t>la hose</w:t>
            </w:r>
            <w:proofErr w:type="gramEnd"/>
            <w:r w:rsidRPr="002636DC">
              <w:rPr>
                <w:rFonts w:asciiTheme="minorHAnsi" w:hAnsiTheme="minorHAnsi" w:cstheme="minorHAnsi"/>
                <w:sz w:val="20"/>
                <w:szCs w:val="20"/>
              </w:rPr>
              <w:t xml:space="preserve"> minuterie arrosoir </w:t>
            </w:r>
            <w:proofErr w:type="spellStart"/>
            <w:r w:rsidRPr="002636DC">
              <w:rPr>
                <w:rFonts w:asciiTheme="minorHAnsi" w:hAnsiTheme="minorHAnsi" w:cstheme="minorHAnsi"/>
                <w:sz w:val="20"/>
                <w:szCs w:val="20"/>
              </w:rPr>
              <w:t>Melnor</w:t>
            </w:r>
            <w:proofErr w:type="spellEnd"/>
            <w:r w:rsidRPr="002636DC">
              <w:rPr>
                <w:rFonts w:asciiTheme="minorHAnsi" w:hAnsiTheme="minorHAnsi" w:cstheme="minorHAnsi"/>
                <w:sz w:val="20"/>
                <w:szCs w:val="20"/>
              </w:rPr>
              <w:t xml:space="preserve"> gris noir </w:t>
            </w:r>
            <w:r>
              <w:rPr>
                <w:rFonts w:asciiTheme="minorHAnsi" w:hAnsiTheme="minorHAnsi" w:cstheme="minorHAnsi"/>
                <w:sz w:val="20"/>
                <w:szCs w:val="20"/>
              </w:rPr>
              <w:t>j</w:t>
            </w:r>
            <w:r w:rsidRPr="002636DC">
              <w:rPr>
                <w:rFonts w:asciiTheme="minorHAnsi" w:hAnsiTheme="minorHAnsi" w:cstheme="minorHAnsi"/>
                <w:sz w:val="20"/>
                <w:szCs w:val="20"/>
              </w:rPr>
              <w:t>aune</w:t>
            </w:r>
          </w:p>
        </w:tc>
        <w:tc>
          <w:tcPr>
            <w:tcW w:w="3203" w:type="dxa"/>
            <w:tcBorders>
              <w:top w:val="single" w:sz="2" w:space="0" w:color="000000"/>
              <w:left w:val="single" w:sz="2" w:space="0" w:color="000000"/>
              <w:bottom w:val="single" w:sz="2" w:space="0" w:color="000000"/>
              <w:right w:val="single" w:sz="2" w:space="0" w:color="000000"/>
            </w:tcBorders>
          </w:tcPr>
          <w:p w14:paraId="51215C0D" w14:textId="77777777" w:rsidR="003A233E" w:rsidRPr="002636DC" w:rsidRDefault="00550CF2" w:rsidP="00E51A59">
            <w:pPr>
              <w:ind w:right="14"/>
              <w:jc w:val="center"/>
              <w:rPr>
                <w:rFonts w:asciiTheme="minorHAnsi" w:hAnsiTheme="minorHAnsi" w:cstheme="minorHAnsi"/>
                <w:sz w:val="20"/>
                <w:szCs w:val="20"/>
              </w:rPr>
            </w:pPr>
            <w:r w:rsidRPr="002636DC">
              <w:rPr>
                <w:rFonts w:asciiTheme="minorHAnsi" w:hAnsiTheme="minorHAnsi" w:cstheme="minorHAnsi"/>
                <w:sz w:val="20"/>
                <w:szCs w:val="20"/>
              </w:rPr>
              <w:t>Maison</w:t>
            </w:r>
          </w:p>
        </w:tc>
      </w:tr>
      <w:tr w:rsidR="009979E5" w14:paraId="7236A256" w14:textId="77777777" w:rsidTr="00E51A59">
        <w:trPr>
          <w:trHeight w:val="418"/>
        </w:trPr>
        <w:tc>
          <w:tcPr>
            <w:tcW w:w="1944" w:type="dxa"/>
            <w:tcBorders>
              <w:top w:val="single" w:sz="2" w:space="0" w:color="000000"/>
              <w:left w:val="single" w:sz="2" w:space="0" w:color="000000"/>
              <w:bottom w:val="single" w:sz="2" w:space="0" w:color="000000"/>
              <w:right w:val="single" w:sz="2" w:space="0" w:color="000000"/>
            </w:tcBorders>
          </w:tcPr>
          <w:p w14:paraId="1D7F949A" w14:textId="77777777" w:rsidR="003A233E" w:rsidRPr="002636DC" w:rsidRDefault="00550CF2" w:rsidP="00E51A59">
            <w:pPr>
              <w:ind w:left="5"/>
              <w:rPr>
                <w:rFonts w:asciiTheme="minorHAnsi" w:hAnsiTheme="minorHAnsi" w:cstheme="minorHAnsi"/>
                <w:sz w:val="20"/>
                <w:szCs w:val="20"/>
              </w:rPr>
            </w:pPr>
            <w:r w:rsidRPr="002636DC">
              <w:rPr>
                <w:rFonts w:asciiTheme="minorHAnsi" w:eastAsia="Calibri" w:hAnsiTheme="minorHAnsi" w:cstheme="minorHAnsi"/>
                <w:sz w:val="20"/>
                <w:szCs w:val="20"/>
              </w:rPr>
              <w:t>Dehors</w:t>
            </w:r>
          </w:p>
        </w:tc>
        <w:tc>
          <w:tcPr>
            <w:tcW w:w="4314" w:type="dxa"/>
            <w:tcBorders>
              <w:top w:val="single" w:sz="2" w:space="0" w:color="000000"/>
              <w:left w:val="single" w:sz="2" w:space="0" w:color="000000"/>
              <w:bottom w:val="single" w:sz="2" w:space="0" w:color="000000"/>
              <w:right w:val="single" w:sz="2" w:space="0" w:color="000000"/>
            </w:tcBorders>
          </w:tcPr>
          <w:p w14:paraId="4274A2F3" w14:textId="77777777" w:rsidR="003A233E" w:rsidRPr="002636DC" w:rsidRDefault="00550CF2" w:rsidP="00E51A59">
            <w:pPr>
              <w:ind w:left="33" w:right="220"/>
              <w:rPr>
                <w:rFonts w:asciiTheme="minorHAnsi" w:hAnsiTheme="minorHAnsi" w:cstheme="minorHAnsi"/>
                <w:sz w:val="20"/>
                <w:szCs w:val="20"/>
              </w:rPr>
            </w:pPr>
            <w:proofErr w:type="spellStart"/>
            <w:r w:rsidRPr="002636DC">
              <w:rPr>
                <w:rFonts w:asciiTheme="minorHAnsi" w:hAnsiTheme="minorHAnsi" w:cstheme="minorHAnsi"/>
                <w:sz w:val="20"/>
                <w:szCs w:val="20"/>
              </w:rPr>
              <w:t>Timer</w:t>
            </w:r>
            <w:proofErr w:type="spellEnd"/>
            <w:r w:rsidRPr="002636DC">
              <w:rPr>
                <w:rFonts w:asciiTheme="minorHAnsi" w:hAnsiTheme="minorHAnsi" w:cstheme="minorHAnsi"/>
                <w:sz w:val="20"/>
                <w:szCs w:val="20"/>
              </w:rPr>
              <w:t xml:space="preserve"> pour </w:t>
            </w:r>
            <w:proofErr w:type="gramStart"/>
            <w:r w:rsidRPr="002636DC">
              <w:rPr>
                <w:rFonts w:asciiTheme="minorHAnsi" w:hAnsiTheme="minorHAnsi" w:cstheme="minorHAnsi"/>
                <w:sz w:val="20"/>
                <w:szCs w:val="20"/>
              </w:rPr>
              <w:t>la hose</w:t>
            </w:r>
            <w:proofErr w:type="gramEnd"/>
            <w:r w:rsidRPr="002636DC">
              <w:rPr>
                <w:rFonts w:asciiTheme="minorHAnsi" w:hAnsiTheme="minorHAnsi" w:cstheme="minorHAnsi"/>
                <w:sz w:val="20"/>
                <w:szCs w:val="20"/>
              </w:rPr>
              <w:t xml:space="preserve"> minuterie arrosoir </w:t>
            </w:r>
            <w:proofErr w:type="spellStart"/>
            <w:r w:rsidRPr="002636DC">
              <w:rPr>
                <w:rFonts w:asciiTheme="minorHAnsi" w:hAnsiTheme="minorHAnsi" w:cstheme="minorHAnsi"/>
                <w:sz w:val="20"/>
                <w:szCs w:val="20"/>
              </w:rPr>
              <w:t>Orbit</w:t>
            </w:r>
            <w:proofErr w:type="spellEnd"/>
            <w:r w:rsidRPr="002636DC">
              <w:rPr>
                <w:rFonts w:asciiTheme="minorHAnsi" w:hAnsiTheme="minorHAnsi" w:cstheme="minorHAnsi"/>
                <w:sz w:val="20"/>
                <w:szCs w:val="20"/>
              </w:rPr>
              <w:t xml:space="preserve"> vert</w:t>
            </w:r>
            <w:r>
              <w:rPr>
                <w:rFonts w:asciiTheme="minorHAnsi" w:hAnsiTheme="minorHAnsi" w:cstheme="minorHAnsi"/>
                <w:sz w:val="20"/>
                <w:szCs w:val="20"/>
              </w:rPr>
              <w:t xml:space="preserve"> </w:t>
            </w:r>
            <w:r w:rsidRPr="002636DC">
              <w:rPr>
                <w:rFonts w:asciiTheme="minorHAnsi" w:hAnsiTheme="minorHAnsi" w:cstheme="minorHAnsi"/>
                <w:sz w:val="20"/>
                <w:szCs w:val="20"/>
              </w:rPr>
              <w:t xml:space="preserve">et </w:t>
            </w:r>
            <w:r>
              <w:rPr>
                <w:rFonts w:asciiTheme="minorHAnsi" w:hAnsiTheme="minorHAnsi" w:cstheme="minorHAnsi"/>
                <w:sz w:val="20"/>
                <w:szCs w:val="20"/>
              </w:rPr>
              <w:t>g</w:t>
            </w:r>
            <w:r w:rsidRPr="002636DC">
              <w:rPr>
                <w:rFonts w:asciiTheme="minorHAnsi" w:hAnsiTheme="minorHAnsi" w:cstheme="minorHAnsi"/>
                <w:sz w:val="20"/>
                <w:szCs w:val="20"/>
              </w:rPr>
              <w:t>ris</w:t>
            </w:r>
          </w:p>
        </w:tc>
        <w:tc>
          <w:tcPr>
            <w:tcW w:w="3203" w:type="dxa"/>
            <w:tcBorders>
              <w:top w:val="single" w:sz="2" w:space="0" w:color="000000"/>
              <w:left w:val="single" w:sz="2" w:space="0" w:color="000000"/>
              <w:bottom w:val="single" w:sz="2" w:space="0" w:color="000000"/>
              <w:right w:val="single" w:sz="2" w:space="0" w:color="000000"/>
            </w:tcBorders>
          </w:tcPr>
          <w:p w14:paraId="0F9C174D" w14:textId="77777777" w:rsidR="003A233E" w:rsidRPr="002636DC" w:rsidRDefault="00550CF2" w:rsidP="00E51A59">
            <w:pPr>
              <w:ind w:right="19"/>
              <w:jc w:val="center"/>
              <w:rPr>
                <w:rFonts w:asciiTheme="minorHAnsi" w:hAnsiTheme="minorHAnsi" w:cstheme="minorHAnsi"/>
                <w:sz w:val="20"/>
                <w:szCs w:val="20"/>
              </w:rPr>
            </w:pPr>
            <w:r w:rsidRPr="002636DC">
              <w:rPr>
                <w:rFonts w:asciiTheme="minorHAnsi" w:hAnsiTheme="minorHAnsi" w:cstheme="minorHAnsi"/>
                <w:sz w:val="20"/>
                <w:szCs w:val="20"/>
              </w:rPr>
              <w:t>Maison</w:t>
            </w:r>
          </w:p>
        </w:tc>
      </w:tr>
    </w:tbl>
    <w:p w14:paraId="34FEB461" w14:textId="77777777" w:rsidR="003A233E" w:rsidRDefault="003A233E" w:rsidP="003A233E">
      <w:pPr>
        <w:ind w:left="-284" w:right="208"/>
      </w:pPr>
    </w:p>
    <w:p w14:paraId="2A5ABFE3" w14:textId="77777777" w:rsidR="003A233E" w:rsidRDefault="00550CF2" w:rsidP="003A233E">
      <w:r>
        <w:br w:type="page"/>
      </w:r>
    </w:p>
    <w:p w14:paraId="7680285A" w14:textId="77777777" w:rsidR="003A233E" w:rsidRDefault="003A233E" w:rsidP="003A233E">
      <w:pPr>
        <w:ind w:left="-284" w:right="208"/>
      </w:pPr>
    </w:p>
    <w:tbl>
      <w:tblPr>
        <w:tblStyle w:val="TableGrid"/>
        <w:tblW w:w="9461" w:type="dxa"/>
        <w:tblInd w:w="-309" w:type="dxa"/>
        <w:tblCellMar>
          <w:top w:w="31" w:type="dxa"/>
          <w:left w:w="10" w:type="dxa"/>
          <w:right w:w="25" w:type="dxa"/>
        </w:tblCellMar>
        <w:tblLook w:val="04A0" w:firstRow="1" w:lastRow="0" w:firstColumn="1" w:lastColumn="0" w:noHBand="0" w:noVBand="1"/>
      </w:tblPr>
      <w:tblGrid>
        <w:gridCol w:w="1965"/>
        <w:gridCol w:w="4578"/>
        <w:gridCol w:w="2918"/>
      </w:tblGrid>
      <w:tr w:rsidR="009979E5" w14:paraId="691E4564"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2D98EA13" w14:textId="77777777" w:rsidR="003A233E" w:rsidRPr="00B52092" w:rsidRDefault="00550CF2" w:rsidP="00E51A59">
            <w:pPr>
              <w:ind w:left="35"/>
              <w:rPr>
                <w:rFonts w:asciiTheme="minorHAnsi" w:hAnsiTheme="minorHAnsi" w:cstheme="minorHAnsi"/>
                <w:sz w:val="20"/>
                <w:szCs w:val="20"/>
              </w:rPr>
            </w:pPr>
            <w:r w:rsidRPr="00B52092">
              <w:rPr>
                <w:rFonts w:asciiTheme="minorHAnsi" w:hAnsiTheme="minorHAnsi" w:cstheme="minorHAnsi"/>
                <w:sz w:val="20"/>
                <w:szCs w:val="20"/>
              </w:rPr>
              <w:t>Escaliers</w:t>
            </w:r>
          </w:p>
        </w:tc>
        <w:tc>
          <w:tcPr>
            <w:tcW w:w="4578" w:type="dxa"/>
            <w:tcBorders>
              <w:top w:val="single" w:sz="2" w:space="0" w:color="000000"/>
              <w:left w:val="single" w:sz="2" w:space="0" w:color="000000"/>
              <w:bottom w:val="single" w:sz="2" w:space="0" w:color="000000"/>
              <w:right w:val="single" w:sz="2" w:space="0" w:color="000000"/>
            </w:tcBorders>
          </w:tcPr>
          <w:p w14:paraId="5E58AB99" w14:textId="77777777" w:rsidR="003A233E" w:rsidRPr="00B52092" w:rsidRDefault="00550CF2" w:rsidP="00E51A59">
            <w:pPr>
              <w:rPr>
                <w:rFonts w:asciiTheme="minorHAnsi" w:hAnsiTheme="minorHAnsi" w:cstheme="minorHAnsi"/>
                <w:sz w:val="20"/>
                <w:szCs w:val="20"/>
              </w:rPr>
            </w:pPr>
            <w:r w:rsidRPr="00B52092">
              <w:rPr>
                <w:rFonts w:asciiTheme="minorHAnsi" w:hAnsiTheme="minorHAnsi" w:cstheme="minorHAnsi"/>
                <w:sz w:val="20"/>
                <w:szCs w:val="20"/>
              </w:rPr>
              <w:t>Armoire Ikea verticale</w:t>
            </w:r>
          </w:p>
        </w:tc>
        <w:tc>
          <w:tcPr>
            <w:tcW w:w="2918" w:type="dxa"/>
            <w:tcBorders>
              <w:top w:val="single" w:sz="2" w:space="0" w:color="000000"/>
              <w:left w:val="single" w:sz="2" w:space="0" w:color="000000"/>
              <w:bottom w:val="single" w:sz="2" w:space="0" w:color="000000"/>
              <w:right w:val="single" w:sz="2" w:space="0" w:color="000000"/>
            </w:tcBorders>
          </w:tcPr>
          <w:p w14:paraId="0ABBFE7A" w14:textId="77777777" w:rsidR="003A233E" w:rsidRPr="00B52092" w:rsidRDefault="00550CF2" w:rsidP="00E51A59">
            <w:pPr>
              <w:ind w:left="2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1C297BF6"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4958FA93" w14:textId="77777777" w:rsidR="003A233E" w:rsidRPr="00B52092" w:rsidRDefault="00550CF2" w:rsidP="00E51A59">
            <w:pPr>
              <w:ind w:left="31"/>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7591ACCB" w14:textId="77777777" w:rsidR="003A233E" w:rsidRPr="00B52092" w:rsidRDefault="00550CF2" w:rsidP="00E51A59">
            <w:pPr>
              <w:ind w:left="14"/>
              <w:rPr>
                <w:rFonts w:asciiTheme="minorHAnsi" w:hAnsiTheme="minorHAnsi" w:cstheme="minorHAnsi"/>
                <w:sz w:val="20"/>
                <w:szCs w:val="20"/>
              </w:rPr>
            </w:pPr>
            <w:r w:rsidRPr="00B52092">
              <w:rPr>
                <w:rFonts w:asciiTheme="minorHAnsi" w:hAnsiTheme="minorHAnsi" w:cstheme="minorHAnsi"/>
                <w:sz w:val="20"/>
                <w:szCs w:val="20"/>
              </w:rPr>
              <w:t>Feu de cam</w:t>
            </w:r>
            <w:r>
              <w:rPr>
                <w:rFonts w:asciiTheme="minorHAnsi" w:hAnsiTheme="minorHAnsi" w:cstheme="minorHAnsi"/>
                <w:sz w:val="20"/>
                <w:szCs w:val="20"/>
              </w:rPr>
              <w:t>p</w:t>
            </w:r>
            <w:r w:rsidRPr="00B52092">
              <w:rPr>
                <w:rFonts w:asciiTheme="minorHAnsi" w:hAnsiTheme="minorHAnsi" w:cstheme="minorHAnsi"/>
                <w:sz w:val="20"/>
                <w:szCs w:val="20"/>
              </w:rPr>
              <w:t xml:space="preserve"> au </w:t>
            </w:r>
            <w:r>
              <w:rPr>
                <w:rFonts w:asciiTheme="minorHAnsi" w:hAnsiTheme="minorHAnsi" w:cstheme="minorHAnsi"/>
                <w:sz w:val="20"/>
                <w:szCs w:val="20"/>
              </w:rPr>
              <w:t>p</w:t>
            </w:r>
            <w:r w:rsidRPr="00B52092">
              <w:rPr>
                <w:rFonts w:asciiTheme="minorHAnsi" w:hAnsiTheme="minorHAnsi" w:cstheme="minorHAnsi"/>
                <w:sz w:val="20"/>
                <w:szCs w:val="20"/>
              </w:rPr>
              <w:t>ro</w:t>
            </w:r>
            <w:r>
              <w:rPr>
                <w:rFonts w:asciiTheme="minorHAnsi" w:hAnsiTheme="minorHAnsi" w:cstheme="minorHAnsi"/>
                <w:sz w:val="20"/>
                <w:szCs w:val="20"/>
              </w:rPr>
              <w:t>p</w:t>
            </w:r>
            <w:r w:rsidRPr="00B52092">
              <w:rPr>
                <w:rFonts w:asciiTheme="minorHAnsi" w:hAnsiTheme="minorHAnsi" w:cstheme="minorHAnsi"/>
                <w:sz w:val="20"/>
                <w:szCs w:val="20"/>
              </w:rPr>
              <w:t xml:space="preserve">ane + </w:t>
            </w:r>
            <w:proofErr w:type="spellStart"/>
            <w:r w:rsidRPr="00B52092">
              <w:rPr>
                <w:rFonts w:asciiTheme="minorHAnsi" w:hAnsiTheme="minorHAnsi" w:cstheme="minorHAnsi"/>
                <w:sz w:val="20"/>
                <w:szCs w:val="20"/>
              </w:rPr>
              <w:t>bonbone</w:t>
            </w:r>
            <w:proofErr w:type="spellEnd"/>
            <w:r w:rsidRPr="00B52092">
              <w:rPr>
                <w:rFonts w:asciiTheme="minorHAnsi" w:hAnsiTheme="minorHAnsi" w:cstheme="minorHAnsi"/>
                <w:sz w:val="20"/>
                <w:szCs w:val="20"/>
              </w:rPr>
              <w:t xml:space="preserve"> neuve</w:t>
            </w:r>
          </w:p>
        </w:tc>
        <w:tc>
          <w:tcPr>
            <w:tcW w:w="2918" w:type="dxa"/>
            <w:tcBorders>
              <w:top w:val="single" w:sz="2" w:space="0" w:color="000000"/>
              <w:left w:val="single" w:sz="2" w:space="0" w:color="000000"/>
              <w:bottom w:val="single" w:sz="2" w:space="0" w:color="000000"/>
              <w:right w:val="single" w:sz="2" w:space="0" w:color="000000"/>
            </w:tcBorders>
          </w:tcPr>
          <w:p w14:paraId="709EEE51" w14:textId="77777777" w:rsidR="003A233E" w:rsidRPr="00B52092" w:rsidRDefault="00550CF2" w:rsidP="00E51A59">
            <w:pPr>
              <w:ind w:left="2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3A3F6BF6" w14:textId="77777777" w:rsidTr="00E51A59">
        <w:trPr>
          <w:trHeight w:val="215"/>
        </w:trPr>
        <w:tc>
          <w:tcPr>
            <w:tcW w:w="1965" w:type="dxa"/>
            <w:tcBorders>
              <w:top w:val="single" w:sz="2" w:space="0" w:color="000000"/>
              <w:left w:val="single" w:sz="2" w:space="0" w:color="000000"/>
              <w:bottom w:val="single" w:sz="2" w:space="0" w:color="000000"/>
              <w:right w:val="single" w:sz="2" w:space="0" w:color="000000"/>
            </w:tcBorders>
          </w:tcPr>
          <w:p w14:paraId="7E853A72" w14:textId="77777777" w:rsidR="003A233E" w:rsidRPr="00B52092" w:rsidRDefault="00550CF2" w:rsidP="00E51A59">
            <w:pPr>
              <w:ind w:left="31"/>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58201C73" w14:textId="77777777" w:rsidR="003A233E" w:rsidRPr="00B52092" w:rsidRDefault="00550CF2" w:rsidP="00E51A59">
            <w:pPr>
              <w:ind w:left="33"/>
              <w:rPr>
                <w:rFonts w:asciiTheme="minorHAnsi" w:hAnsiTheme="minorHAnsi" w:cstheme="minorHAnsi"/>
                <w:sz w:val="20"/>
                <w:szCs w:val="20"/>
              </w:rPr>
            </w:pPr>
            <w:r>
              <w:rPr>
                <w:rFonts w:asciiTheme="minorHAnsi" w:hAnsiTheme="minorHAnsi" w:cstheme="minorHAnsi"/>
                <w:sz w:val="20"/>
                <w:szCs w:val="20"/>
              </w:rPr>
              <w:t>É</w:t>
            </w:r>
            <w:r w:rsidRPr="00B52092">
              <w:rPr>
                <w:rFonts w:asciiTheme="minorHAnsi" w:hAnsiTheme="minorHAnsi" w:cstheme="minorHAnsi"/>
                <w:sz w:val="20"/>
                <w:szCs w:val="20"/>
              </w:rPr>
              <w:t xml:space="preserve">chelle </w:t>
            </w:r>
            <w:proofErr w:type="spellStart"/>
            <w:r w:rsidRPr="00B52092">
              <w:rPr>
                <w:rFonts w:asciiTheme="minorHAnsi" w:hAnsiTheme="minorHAnsi" w:cstheme="minorHAnsi"/>
                <w:sz w:val="20"/>
                <w:szCs w:val="20"/>
              </w:rPr>
              <w:t>multi</w:t>
            </w:r>
            <w:r>
              <w:rPr>
                <w:rFonts w:asciiTheme="minorHAnsi" w:hAnsiTheme="minorHAnsi" w:cstheme="minorHAnsi"/>
                <w:sz w:val="20"/>
                <w:szCs w:val="20"/>
              </w:rPr>
              <w:t>p</w:t>
            </w:r>
            <w:r w:rsidRPr="00B52092">
              <w:rPr>
                <w:rFonts w:asciiTheme="minorHAnsi" w:hAnsiTheme="minorHAnsi" w:cstheme="minorHAnsi"/>
                <w:sz w:val="20"/>
                <w:szCs w:val="20"/>
              </w:rPr>
              <w:t>ositions</w:t>
            </w:r>
            <w:proofErr w:type="spellEnd"/>
            <w:r w:rsidRPr="00B52092">
              <w:rPr>
                <w:rFonts w:asciiTheme="minorHAnsi" w:hAnsiTheme="minorHAnsi" w:cstheme="minorHAnsi"/>
                <w:sz w:val="20"/>
                <w:szCs w:val="20"/>
              </w:rPr>
              <w:t xml:space="preserve"> télesco</w:t>
            </w:r>
            <w:r>
              <w:rPr>
                <w:rFonts w:asciiTheme="minorHAnsi" w:hAnsiTheme="minorHAnsi" w:cstheme="minorHAnsi"/>
                <w:sz w:val="20"/>
                <w:szCs w:val="20"/>
              </w:rPr>
              <w:t>p</w:t>
            </w:r>
            <w:r w:rsidRPr="00B52092">
              <w:rPr>
                <w:rFonts w:asciiTheme="minorHAnsi" w:hAnsiTheme="minorHAnsi" w:cstheme="minorHAnsi"/>
                <w:sz w:val="20"/>
                <w:szCs w:val="20"/>
              </w:rPr>
              <w:t>i</w:t>
            </w:r>
            <w:r>
              <w:rPr>
                <w:rFonts w:asciiTheme="minorHAnsi" w:hAnsiTheme="minorHAnsi" w:cstheme="minorHAnsi"/>
                <w:sz w:val="20"/>
                <w:szCs w:val="20"/>
              </w:rPr>
              <w:t>q</w:t>
            </w:r>
            <w:r w:rsidRPr="00B52092">
              <w:rPr>
                <w:rFonts w:asciiTheme="minorHAnsi" w:hAnsiTheme="minorHAnsi" w:cstheme="minorHAnsi"/>
                <w:sz w:val="20"/>
                <w:szCs w:val="20"/>
              </w:rPr>
              <w:t>ue</w:t>
            </w:r>
          </w:p>
        </w:tc>
        <w:tc>
          <w:tcPr>
            <w:tcW w:w="2918" w:type="dxa"/>
            <w:tcBorders>
              <w:top w:val="single" w:sz="2" w:space="0" w:color="000000"/>
              <w:left w:val="single" w:sz="2" w:space="0" w:color="000000"/>
              <w:bottom w:val="single" w:sz="2" w:space="0" w:color="000000"/>
              <w:right w:val="single" w:sz="2" w:space="0" w:color="000000"/>
            </w:tcBorders>
          </w:tcPr>
          <w:p w14:paraId="62F05D7D" w14:textId="77777777" w:rsidR="003A233E" w:rsidRPr="00B52092" w:rsidRDefault="00550CF2" w:rsidP="00E51A59">
            <w:pPr>
              <w:ind w:left="19"/>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51F5F579" w14:textId="77777777" w:rsidTr="00E51A59">
        <w:trPr>
          <w:trHeight w:val="210"/>
        </w:trPr>
        <w:tc>
          <w:tcPr>
            <w:tcW w:w="1965" w:type="dxa"/>
            <w:tcBorders>
              <w:top w:val="single" w:sz="2" w:space="0" w:color="000000"/>
              <w:left w:val="single" w:sz="2" w:space="0" w:color="000000"/>
              <w:bottom w:val="single" w:sz="2" w:space="0" w:color="000000"/>
              <w:right w:val="single" w:sz="2" w:space="0" w:color="000000"/>
            </w:tcBorders>
          </w:tcPr>
          <w:p w14:paraId="2E1D9742" w14:textId="77777777" w:rsidR="003A233E" w:rsidRPr="00B52092" w:rsidRDefault="00550CF2" w:rsidP="00E51A59">
            <w:pPr>
              <w:ind w:left="31"/>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40407F1E" w14:textId="77777777" w:rsidR="003A233E" w:rsidRPr="00B52092" w:rsidRDefault="00550CF2" w:rsidP="00E51A59">
            <w:pPr>
              <w:ind w:left="14"/>
              <w:rPr>
                <w:rFonts w:asciiTheme="minorHAnsi" w:hAnsiTheme="minorHAnsi" w:cstheme="minorHAnsi"/>
                <w:sz w:val="20"/>
                <w:szCs w:val="20"/>
              </w:rPr>
            </w:pPr>
            <w:r w:rsidRPr="00B52092">
              <w:rPr>
                <w:rFonts w:asciiTheme="minorHAnsi" w:hAnsiTheme="minorHAnsi" w:cstheme="minorHAnsi"/>
                <w:sz w:val="20"/>
                <w:szCs w:val="20"/>
              </w:rPr>
              <w:t>Feu de cam</w:t>
            </w:r>
            <w:r>
              <w:rPr>
                <w:rFonts w:asciiTheme="minorHAnsi" w:hAnsiTheme="minorHAnsi" w:cstheme="minorHAnsi"/>
                <w:sz w:val="20"/>
                <w:szCs w:val="20"/>
              </w:rPr>
              <w:t>p</w:t>
            </w:r>
            <w:r w:rsidRPr="00B52092">
              <w:rPr>
                <w:rFonts w:asciiTheme="minorHAnsi" w:hAnsiTheme="minorHAnsi" w:cstheme="minorHAnsi"/>
                <w:sz w:val="20"/>
                <w:szCs w:val="20"/>
              </w:rPr>
              <w:t xml:space="preserve"> tank de </w:t>
            </w:r>
            <w:r>
              <w:rPr>
                <w:rFonts w:asciiTheme="minorHAnsi" w:hAnsiTheme="minorHAnsi" w:cstheme="minorHAnsi"/>
                <w:sz w:val="20"/>
                <w:szCs w:val="20"/>
              </w:rPr>
              <w:t>prop</w:t>
            </w:r>
            <w:r w:rsidRPr="00B52092">
              <w:rPr>
                <w:rFonts w:asciiTheme="minorHAnsi" w:hAnsiTheme="minorHAnsi" w:cstheme="minorHAnsi"/>
                <w:sz w:val="20"/>
                <w:szCs w:val="20"/>
              </w:rPr>
              <w:t>ane</w:t>
            </w:r>
          </w:p>
        </w:tc>
        <w:tc>
          <w:tcPr>
            <w:tcW w:w="2918" w:type="dxa"/>
            <w:tcBorders>
              <w:top w:val="single" w:sz="2" w:space="0" w:color="000000"/>
              <w:left w:val="single" w:sz="2" w:space="0" w:color="000000"/>
              <w:bottom w:val="single" w:sz="2" w:space="0" w:color="000000"/>
              <w:right w:val="single" w:sz="2" w:space="0" w:color="000000"/>
            </w:tcBorders>
          </w:tcPr>
          <w:p w14:paraId="055967F6" w14:textId="77777777" w:rsidR="003A233E" w:rsidRPr="00B52092" w:rsidRDefault="00550CF2" w:rsidP="00E51A59">
            <w:pPr>
              <w:ind w:left="19"/>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76134FAD"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63D70A22" w14:textId="77777777" w:rsidR="003A233E" w:rsidRPr="00B52092" w:rsidRDefault="00550CF2" w:rsidP="00E51A59">
            <w:pPr>
              <w:ind w:left="31"/>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4BAC98C3" w14:textId="77777777" w:rsidR="003A233E" w:rsidRPr="00B52092" w:rsidRDefault="00550CF2" w:rsidP="00E51A59">
            <w:pPr>
              <w:ind w:left="14"/>
              <w:rPr>
                <w:rFonts w:asciiTheme="minorHAnsi" w:hAnsiTheme="minorHAnsi" w:cstheme="minorHAnsi"/>
                <w:sz w:val="20"/>
                <w:szCs w:val="20"/>
              </w:rPr>
            </w:pPr>
            <w:proofErr w:type="spellStart"/>
            <w:r w:rsidRPr="00B52092">
              <w:rPr>
                <w:rFonts w:asciiTheme="minorHAnsi" w:hAnsiTheme="minorHAnsi" w:cstheme="minorHAnsi"/>
                <w:sz w:val="20"/>
                <w:szCs w:val="20"/>
              </w:rPr>
              <w:t>Escabot</w:t>
            </w:r>
            <w:proofErr w:type="spellEnd"/>
            <w:r w:rsidRPr="00B52092">
              <w:rPr>
                <w:rFonts w:asciiTheme="minorHAnsi" w:hAnsiTheme="minorHAnsi" w:cstheme="minorHAnsi"/>
                <w:sz w:val="20"/>
                <w:szCs w:val="20"/>
              </w:rPr>
              <w:t xml:space="preserve"> intérieur</w:t>
            </w:r>
          </w:p>
        </w:tc>
        <w:tc>
          <w:tcPr>
            <w:tcW w:w="2918" w:type="dxa"/>
            <w:tcBorders>
              <w:top w:val="single" w:sz="2" w:space="0" w:color="000000"/>
              <w:left w:val="single" w:sz="2" w:space="0" w:color="000000"/>
              <w:bottom w:val="single" w:sz="2" w:space="0" w:color="000000"/>
              <w:right w:val="single" w:sz="2" w:space="0" w:color="000000"/>
            </w:tcBorders>
          </w:tcPr>
          <w:p w14:paraId="376D4596"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13C28459" w14:textId="77777777" w:rsidTr="00E51A59">
        <w:trPr>
          <w:trHeight w:val="213"/>
        </w:trPr>
        <w:tc>
          <w:tcPr>
            <w:tcW w:w="1965" w:type="dxa"/>
            <w:tcBorders>
              <w:top w:val="single" w:sz="2" w:space="0" w:color="000000"/>
              <w:left w:val="single" w:sz="2" w:space="0" w:color="000000"/>
              <w:bottom w:val="single" w:sz="2" w:space="0" w:color="000000"/>
              <w:right w:val="single" w:sz="2" w:space="0" w:color="000000"/>
            </w:tcBorders>
          </w:tcPr>
          <w:p w14:paraId="5DE484ED" w14:textId="77777777" w:rsidR="003A233E" w:rsidRPr="00B52092" w:rsidRDefault="00550CF2" w:rsidP="00E51A59">
            <w:pPr>
              <w:ind w:left="31"/>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22CC534A" w14:textId="77777777" w:rsidR="003A233E" w:rsidRPr="00B52092" w:rsidRDefault="00550CF2" w:rsidP="00E51A59">
            <w:pPr>
              <w:rPr>
                <w:rFonts w:asciiTheme="minorHAnsi" w:hAnsiTheme="minorHAnsi" w:cstheme="minorHAnsi"/>
                <w:sz w:val="20"/>
                <w:szCs w:val="20"/>
              </w:rPr>
            </w:pPr>
            <w:r w:rsidRPr="00B52092">
              <w:rPr>
                <w:rFonts w:asciiTheme="minorHAnsi" w:hAnsiTheme="minorHAnsi" w:cstheme="minorHAnsi"/>
                <w:sz w:val="20"/>
                <w:szCs w:val="20"/>
              </w:rPr>
              <w:t>Trolle</w:t>
            </w:r>
            <w:r>
              <w:rPr>
                <w:rFonts w:asciiTheme="minorHAnsi" w:hAnsiTheme="minorHAnsi" w:cstheme="minorHAnsi"/>
                <w:sz w:val="20"/>
                <w:szCs w:val="20"/>
              </w:rPr>
              <w:t>y</w:t>
            </w:r>
            <w:r w:rsidRPr="00B52092">
              <w:rPr>
                <w:rFonts w:asciiTheme="minorHAnsi" w:hAnsiTheme="minorHAnsi" w:cstheme="minorHAnsi"/>
                <w:sz w:val="20"/>
                <w:szCs w:val="20"/>
              </w:rPr>
              <w:t xml:space="preserve"> </w:t>
            </w:r>
            <w:r>
              <w:rPr>
                <w:rFonts w:asciiTheme="minorHAnsi" w:hAnsiTheme="minorHAnsi" w:cstheme="minorHAnsi"/>
                <w:sz w:val="20"/>
                <w:szCs w:val="20"/>
              </w:rPr>
              <w:t>p</w:t>
            </w:r>
            <w:r w:rsidRPr="00B52092">
              <w:rPr>
                <w:rFonts w:asciiTheme="minorHAnsi" w:hAnsiTheme="minorHAnsi" w:cstheme="minorHAnsi"/>
                <w:sz w:val="20"/>
                <w:szCs w:val="20"/>
              </w:rPr>
              <w:t xml:space="preserve">our la </w:t>
            </w:r>
            <w:r>
              <w:rPr>
                <w:rFonts w:asciiTheme="minorHAnsi" w:hAnsiTheme="minorHAnsi" w:cstheme="minorHAnsi"/>
                <w:sz w:val="20"/>
                <w:szCs w:val="20"/>
              </w:rPr>
              <w:t>plage</w:t>
            </w:r>
            <w:r w:rsidRPr="00B52092">
              <w:rPr>
                <w:rFonts w:asciiTheme="minorHAnsi" w:hAnsiTheme="minorHAnsi" w:cstheme="minorHAnsi"/>
                <w:sz w:val="20"/>
                <w:szCs w:val="20"/>
              </w:rPr>
              <w:t xml:space="preserve"> à deux roues</w:t>
            </w:r>
          </w:p>
        </w:tc>
        <w:tc>
          <w:tcPr>
            <w:tcW w:w="2918" w:type="dxa"/>
            <w:tcBorders>
              <w:top w:val="single" w:sz="2" w:space="0" w:color="000000"/>
              <w:left w:val="single" w:sz="2" w:space="0" w:color="000000"/>
              <w:bottom w:val="single" w:sz="2" w:space="0" w:color="000000"/>
              <w:right w:val="single" w:sz="2" w:space="0" w:color="000000"/>
            </w:tcBorders>
          </w:tcPr>
          <w:p w14:paraId="13A3F389"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0D7F8B77" w14:textId="77777777" w:rsidTr="00E51A59">
        <w:trPr>
          <w:trHeight w:val="212"/>
        </w:trPr>
        <w:tc>
          <w:tcPr>
            <w:tcW w:w="1965" w:type="dxa"/>
            <w:tcBorders>
              <w:top w:val="single" w:sz="2" w:space="0" w:color="000000"/>
              <w:left w:val="single" w:sz="2" w:space="0" w:color="000000"/>
              <w:bottom w:val="single" w:sz="2" w:space="0" w:color="000000"/>
              <w:right w:val="single" w:sz="2" w:space="0" w:color="000000"/>
            </w:tcBorders>
          </w:tcPr>
          <w:p w14:paraId="285BF8F0"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6B69E846"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Cou</w:t>
            </w:r>
            <w:r>
              <w:rPr>
                <w:rFonts w:asciiTheme="minorHAnsi" w:hAnsiTheme="minorHAnsi" w:cstheme="minorHAnsi"/>
                <w:sz w:val="20"/>
                <w:szCs w:val="20"/>
              </w:rPr>
              <w:t>p</w:t>
            </w:r>
            <w:r w:rsidRPr="00B52092">
              <w:rPr>
                <w:rFonts w:asciiTheme="minorHAnsi" w:hAnsiTheme="minorHAnsi" w:cstheme="minorHAnsi"/>
                <w:sz w:val="20"/>
                <w:szCs w:val="20"/>
              </w:rPr>
              <w:t>e branche en hauteur</w:t>
            </w:r>
          </w:p>
        </w:tc>
        <w:tc>
          <w:tcPr>
            <w:tcW w:w="2918" w:type="dxa"/>
            <w:tcBorders>
              <w:top w:val="single" w:sz="2" w:space="0" w:color="000000"/>
              <w:left w:val="single" w:sz="2" w:space="0" w:color="000000"/>
              <w:bottom w:val="single" w:sz="2" w:space="0" w:color="000000"/>
              <w:right w:val="single" w:sz="2" w:space="0" w:color="000000"/>
            </w:tcBorders>
          </w:tcPr>
          <w:p w14:paraId="5900C482"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0C56D855"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71161EB5"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78A4F4B8" w14:textId="77777777" w:rsidR="003A233E" w:rsidRPr="00B52092" w:rsidRDefault="00550CF2" w:rsidP="00E51A59">
            <w:pPr>
              <w:ind w:left="14"/>
              <w:rPr>
                <w:rFonts w:asciiTheme="minorHAnsi" w:hAnsiTheme="minorHAnsi" w:cstheme="minorHAnsi"/>
                <w:sz w:val="20"/>
                <w:szCs w:val="20"/>
              </w:rPr>
            </w:pPr>
            <w:r w:rsidRPr="00B52092">
              <w:rPr>
                <w:rFonts w:asciiTheme="minorHAnsi" w:hAnsiTheme="minorHAnsi" w:cstheme="minorHAnsi"/>
                <w:sz w:val="20"/>
                <w:szCs w:val="20"/>
              </w:rPr>
              <w:t>Pic casse-</w:t>
            </w:r>
            <w:r>
              <w:rPr>
                <w:rFonts w:asciiTheme="minorHAnsi" w:hAnsiTheme="minorHAnsi" w:cstheme="minorHAnsi"/>
                <w:sz w:val="20"/>
                <w:szCs w:val="20"/>
              </w:rPr>
              <w:t>g</w:t>
            </w:r>
            <w:r w:rsidRPr="00B52092">
              <w:rPr>
                <w:rFonts w:asciiTheme="minorHAnsi" w:hAnsiTheme="minorHAnsi" w:cstheme="minorHAnsi"/>
                <w:sz w:val="20"/>
                <w:szCs w:val="20"/>
              </w:rPr>
              <w:t>lace et bordure</w:t>
            </w:r>
          </w:p>
        </w:tc>
        <w:tc>
          <w:tcPr>
            <w:tcW w:w="2918" w:type="dxa"/>
            <w:tcBorders>
              <w:top w:val="single" w:sz="2" w:space="0" w:color="000000"/>
              <w:left w:val="single" w:sz="2" w:space="0" w:color="000000"/>
              <w:bottom w:val="single" w:sz="2" w:space="0" w:color="000000"/>
              <w:right w:val="single" w:sz="2" w:space="0" w:color="000000"/>
            </w:tcBorders>
          </w:tcPr>
          <w:p w14:paraId="6B4D377E"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1ABF7421"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7AB5FC95"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32A7D9D0"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 xml:space="preserve">Extension </w:t>
            </w:r>
            <w:r>
              <w:rPr>
                <w:rFonts w:asciiTheme="minorHAnsi" w:hAnsiTheme="minorHAnsi" w:cstheme="minorHAnsi"/>
                <w:sz w:val="20"/>
                <w:szCs w:val="20"/>
              </w:rPr>
              <w:t>j</w:t>
            </w:r>
            <w:r w:rsidRPr="00B52092">
              <w:rPr>
                <w:rFonts w:asciiTheme="minorHAnsi" w:hAnsiTheme="minorHAnsi" w:cstheme="minorHAnsi"/>
                <w:sz w:val="20"/>
                <w:szCs w:val="20"/>
              </w:rPr>
              <w:t>aune</w:t>
            </w:r>
          </w:p>
        </w:tc>
        <w:tc>
          <w:tcPr>
            <w:tcW w:w="2918" w:type="dxa"/>
            <w:tcBorders>
              <w:top w:val="single" w:sz="2" w:space="0" w:color="000000"/>
              <w:left w:val="single" w:sz="2" w:space="0" w:color="000000"/>
              <w:bottom w:val="single" w:sz="2" w:space="0" w:color="000000"/>
              <w:right w:val="single" w:sz="2" w:space="0" w:color="000000"/>
            </w:tcBorders>
          </w:tcPr>
          <w:p w14:paraId="6C5BD9CD"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7F315396" w14:textId="77777777" w:rsidTr="00E51A59">
        <w:trPr>
          <w:trHeight w:val="214"/>
        </w:trPr>
        <w:tc>
          <w:tcPr>
            <w:tcW w:w="1965" w:type="dxa"/>
            <w:tcBorders>
              <w:top w:val="single" w:sz="2" w:space="0" w:color="000000"/>
              <w:left w:val="single" w:sz="2" w:space="0" w:color="000000"/>
              <w:bottom w:val="single" w:sz="2" w:space="0" w:color="000000"/>
              <w:right w:val="single" w:sz="2" w:space="0" w:color="000000"/>
            </w:tcBorders>
          </w:tcPr>
          <w:p w14:paraId="3DD6C3C5"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732135BA"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Extension oran</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2918" w:type="dxa"/>
            <w:tcBorders>
              <w:top w:val="single" w:sz="2" w:space="0" w:color="000000"/>
              <w:left w:val="single" w:sz="2" w:space="0" w:color="000000"/>
              <w:bottom w:val="single" w:sz="2" w:space="0" w:color="000000"/>
              <w:right w:val="single" w:sz="2" w:space="0" w:color="000000"/>
            </w:tcBorders>
          </w:tcPr>
          <w:p w14:paraId="5C17269E"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3D33EE88"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226099AE"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ge</w:t>
            </w:r>
          </w:p>
        </w:tc>
        <w:tc>
          <w:tcPr>
            <w:tcW w:w="4578" w:type="dxa"/>
            <w:tcBorders>
              <w:top w:val="single" w:sz="2" w:space="0" w:color="000000"/>
              <w:left w:val="single" w:sz="2" w:space="0" w:color="000000"/>
              <w:bottom w:val="single" w:sz="2" w:space="0" w:color="000000"/>
              <w:right w:val="single" w:sz="2" w:space="0" w:color="000000"/>
            </w:tcBorders>
          </w:tcPr>
          <w:p w14:paraId="6EF4692C" w14:textId="77777777" w:rsidR="003A233E" w:rsidRPr="0060724E"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 xml:space="preserve">Chaise </w:t>
            </w:r>
            <w:proofErr w:type="spellStart"/>
            <w:r w:rsidRPr="00B52092">
              <w:rPr>
                <w:rFonts w:asciiTheme="minorHAnsi" w:hAnsiTheme="minorHAnsi" w:cstheme="minorHAnsi"/>
                <w:sz w:val="20"/>
                <w:szCs w:val="20"/>
              </w:rPr>
              <w:t>Ion</w:t>
            </w:r>
            <w:r>
              <w:rPr>
                <w:rFonts w:asciiTheme="minorHAnsi" w:hAnsiTheme="minorHAnsi" w:cstheme="minorHAnsi"/>
                <w:sz w:val="20"/>
                <w:szCs w:val="20"/>
              </w:rPr>
              <w:t>g</w:t>
            </w:r>
            <w:r w:rsidRPr="00B52092">
              <w:rPr>
                <w:rFonts w:asciiTheme="minorHAnsi" w:hAnsiTheme="minorHAnsi" w:cstheme="minorHAnsi"/>
                <w:sz w:val="20"/>
                <w:szCs w:val="20"/>
              </w:rPr>
              <w:t>ue</w:t>
            </w:r>
            <w:proofErr w:type="spellEnd"/>
            <w:r w:rsidRPr="00B52092">
              <w:rPr>
                <w:rFonts w:asciiTheme="minorHAnsi" w:hAnsiTheme="minorHAnsi" w:cstheme="minorHAnsi"/>
                <w:sz w:val="20"/>
                <w:szCs w:val="20"/>
              </w:rPr>
              <w:t xml:space="preserve"> </w:t>
            </w:r>
            <w:r>
              <w:rPr>
                <w:rFonts w:asciiTheme="minorHAnsi" w:hAnsiTheme="minorHAnsi" w:cstheme="minorHAnsi"/>
                <w:sz w:val="20"/>
                <w:szCs w:val="20"/>
              </w:rPr>
              <w:t>p</w:t>
            </w:r>
            <w:r w:rsidRPr="00B52092">
              <w:rPr>
                <w:rFonts w:asciiTheme="minorHAnsi" w:hAnsiTheme="minorHAnsi" w:cstheme="minorHAnsi"/>
                <w:sz w:val="20"/>
                <w:szCs w:val="20"/>
              </w:rPr>
              <w:t>liante cam</w:t>
            </w:r>
            <w:r>
              <w:rPr>
                <w:rFonts w:asciiTheme="minorHAnsi" w:hAnsiTheme="minorHAnsi" w:cstheme="minorHAnsi"/>
                <w:sz w:val="20"/>
                <w:szCs w:val="20"/>
              </w:rPr>
              <w:t>p</w:t>
            </w:r>
            <w:r w:rsidRPr="0060724E">
              <w:rPr>
                <w:rFonts w:asciiTheme="minorHAnsi" w:hAnsiTheme="minorHAnsi" w:cstheme="minorHAnsi"/>
                <w:sz w:val="20"/>
                <w:szCs w:val="20"/>
              </w:rPr>
              <w:t>ing F orange parasol</w:t>
            </w:r>
          </w:p>
        </w:tc>
        <w:tc>
          <w:tcPr>
            <w:tcW w:w="2918" w:type="dxa"/>
            <w:tcBorders>
              <w:top w:val="single" w:sz="2" w:space="0" w:color="000000"/>
              <w:left w:val="single" w:sz="2" w:space="0" w:color="000000"/>
              <w:bottom w:val="single" w:sz="2" w:space="0" w:color="000000"/>
              <w:right w:val="single" w:sz="2" w:space="0" w:color="000000"/>
            </w:tcBorders>
          </w:tcPr>
          <w:p w14:paraId="3173A955"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0677C6FA"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0C52AA48"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Gara</w:t>
            </w:r>
            <w:r>
              <w:rPr>
                <w:rFonts w:asciiTheme="minorHAnsi" w:hAnsiTheme="minorHAnsi" w:cstheme="minorHAnsi"/>
                <w:sz w:val="20"/>
                <w:szCs w:val="20"/>
              </w:rPr>
              <w:t>ge</w:t>
            </w:r>
          </w:p>
        </w:tc>
        <w:tc>
          <w:tcPr>
            <w:tcW w:w="4578" w:type="dxa"/>
            <w:tcBorders>
              <w:top w:val="single" w:sz="2" w:space="0" w:color="000000"/>
              <w:left w:val="single" w:sz="2" w:space="0" w:color="000000"/>
              <w:bottom w:val="single" w:sz="2" w:space="0" w:color="000000"/>
              <w:right w:val="single" w:sz="2" w:space="0" w:color="000000"/>
            </w:tcBorders>
          </w:tcPr>
          <w:p w14:paraId="5A5B3B96"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 xml:space="preserve">Chaise </w:t>
            </w:r>
            <w:proofErr w:type="spellStart"/>
            <w:r w:rsidRPr="00B52092">
              <w:rPr>
                <w:rFonts w:asciiTheme="minorHAnsi" w:hAnsiTheme="minorHAnsi" w:cstheme="minorHAnsi"/>
                <w:sz w:val="20"/>
                <w:szCs w:val="20"/>
              </w:rPr>
              <w:t>Ion</w:t>
            </w:r>
            <w:r>
              <w:rPr>
                <w:rFonts w:asciiTheme="minorHAnsi" w:hAnsiTheme="minorHAnsi" w:cstheme="minorHAnsi"/>
                <w:sz w:val="20"/>
                <w:szCs w:val="20"/>
              </w:rPr>
              <w:t>g</w:t>
            </w:r>
            <w:r w:rsidRPr="00B52092">
              <w:rPr>
                <w:rFonts w:asciiTheme="minorHAnsi" w:hAnsiTheme="minorHAnsi" w:cstheme="minorHAnsi"/>
                <w:sz w:val="20"/>
                <w:szCs w:val="20"/>
              </w:rPr>
              <w:t>ue</w:t>
            </w:r>
            <w:proofErr w:type="spellEnd"/>
            <w:r w:rsidRPr="00B52092">
              <w:rPr>
                <w:rFonts w:asciiTheme="minorHAnsi" w:hAnsiTheme="minorHAnsi" w:cstheme="minorHAnsi"/>
                <w:sz w:val="20"/>
                <w:szCs w:val="20"/>
              </w:rPr>
              <w:t xml:space="preserve"> </w:t>
            </w:r>
            <w:r>
              <w:rPr>
                <w:rFonts w:asciiTheme="minorHAnsi" w:hAnsiTheme="minorHAnsi" w:cstheme="minorHAnsi"/>
                <w:sz w:val="20"/>
                <w:szCs w:val="20"/>
              </w:rPr>
              <w:t>p</w:t>
            </w:r>
            <w:r w:rsidRPr="00B52092">
              <w:rPr>
                <w:rFonts w:asciiTheme="minorHAnsi" w:hAnsiTheme="minorHAnsi" w:cstheme="minorHAnsi"/>
                <w:sz w:val="20"/>
                <w:szCs w:val="20"/>
              </w:rPr>
              <w:t>liante cam</w:t>
            </w:r>
            <w:r>
              <w:rPr>
                <w:rFonts w:asciiTheme="minorHAnsi" w:hAnsiTheme="minorHAnsi" w:cstheme="minorHAnsi"/>
                <w:sz w:val="20"/>
                <w:szCs w:val="20"/>
              </w:rPr>
              <w:t>p</w:t>
            </w:r>
            <w:r w:rsidRPr="00B52092">
              <w:rPr>
                <w:rFonts w:asciiTheme="minorHAnsi" w:hAnsiTheme="minorHAnsi" w:cstheme="minorHAnsi"/>
                <w:sz w:val="20"/>
                <w:szCs w:val="20"/>
              </w:rPr>
              <w:t>in</w:t>
            </w:r>
            <w:r>
              <w:rPr>
                <w:rFonts w:asciiTheme="minorHAnsi" w:hAnsiTheme="minorHAnsi" w:cstheme="minorHAnsi"/>
                <w:sz w:val="20"/>
                <w:szCs w:val="20"/>
              </w:rPr>
              <w:t>g</w:t>
            </w:r>
            <w:r w:rsidRPr="00B52092">
              <w:rPr>
                <w:rFonts w:asciiTheme="minorHAnsi" w:hAnsiTheme="minorHAnsi" w:cstheme="minorHAnsi"/>
                <w:sz w:val="20"/>
                <w:szCs w:val="20"/>
              </w:rPr>
              <w:t xml:space="preserve"> F verte </w:t>
            </w:r>
            <w:proofErr w:type="spellStart"/>
            <w:r w:rsidRPr="00B52092">
              <w:rPr>
                <w:rFonts w:asciiTheme="minorHAnsi" w:hAnsiTheme="minorHAnsi" w:cstheme="minorHAnsi"/>
                <w:sz w:val="20"/>
                <w:szCs w:val="20"/>
              </w:rPr>
              <w:t>coleman</w:t>
            </w:r>
            <w:proofErr w:type="spellEnd"/>
          </w:p>
        </w:tc>
        <w:tc>
          <w:tcPr>
            <w:tcW w:w="2918" w:type="dxa"/>
            <w:tcBorders>
              <w:top w:val="single" w:sz="2" w:space="0" w:color="000000"/>
              <w:left w:val="single" w:sz="2" w:space="0" w:color="000000"/>
              <w:bottom w:val="single" w:sz="2" w:space="0" w:color="000000"/>
              <w:right w:val="single" w:sz="2" w:space="0" w:color="000000"/>
            </w:tcBorders>
          </w:tcPr>
          <w:p w14:paraId="7909C281"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5685A6ED" w14:textId="77777777" w:rsidTr="00E51A59">
        <w:trPr>
          <w:trHeight w:val="208"/>
        </w:trPr>
        <w:tc>
          <w:tcPr>
            <w:tcW w:w="1965" w:type="dxa"/>
            <w:tcBorders>
              <w:top w:val="single" w:sz="2" w:space="0" w:color="000000"/>
              <w:left w:val="single" w:sz="2" w:space="0" w:color="000000"/>
              <w:bottom w:val="single" w:sz="2" w:space="0" w:color="000000"/>
              <w:right w:val="single" w:sz="2" w:space="0" w:color="000000"/>
            </w:tcBorders>
          </w:tcPr>
          <w:p w14:paraId="3C191EE4"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w:t>
            </w:r>
            <w:r>
              <w:rPr>
                <w:rFonts w:asciiTheme="minorHAnsi" w:hAnsiTheme="minorHAnsi" w:cstheme="minorHAnsi"/>
                <w:sz w:val="20"/>
                <w:szCs w:val="20"/>
              </w:rPr>
              <w:t>le d</w:t>
            </w:r>
            <w:r w:rsidRPr="00B52092">
              <w:rPr>
                <w:rFonts w:asciiTheme="minorHAnsi" w:hAnsiTheme="minorHAnsi" w:cstheme="minorHAnsi"/>
                <w:sz w:val="20"/>
                <w:szCs w:val="20"/>
              </w:rPr>
              <w:t>e de bain éta</w:t>
            </w:r>
            <w:r>
              <w:rPr>
                <w:rFonts w:asciiTheme="minorHAnsi" w:hAnsiTheme="minorHAnsi" w:cstheme="minorHAnsi"/>
                <w:sz w:val="20"/>
                <w:szCs w:val="20"/>
              </w:rPr>
              <w:t>g</w:t>
            </w:r>
            <w:r w:rsidRPr="00B52092">
              <w:rPr>
                <w:rFonts w:asciiTheme="minorHAnsi" w:hAnsiTheme="minorHAnsi" w:cstheme="minorHAnsi"/>
                <w:sz w:val="20"/>
                <w:szCs w:val="20"/>
              </w:rPr>
              <w:t>e</w:t>
            </w:r>
          </w:p>
        </w:tc>
        <w:tc>
          <w:tcPr>
            <w:tcW w:w="4578" w:type="dxa"/>
            <w:tcBorders>
              <w:top w:val="single" w:sz="2" w:space="0" w:color="000000"/>
              <w:left w:val="single" w:sz="2" w:space="0" w:color="000000"/>
              <w:bottom w:val="single" w:sz="2" w:space="0" w:color="000000"/>
              <w:right w:val="single" w:sz="2" w:space="0" w:color="000000"/>
            </w:tcBorders>
          </w:tcPr>
          <w:p w14:paraId="2AC2E1E7"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Coussin chauffant dos</w:t>
            </w:r>
          </w:p>
        </w:tc>
        <w:tc>
          <w:tcPr>
            <w:tcW w:w="2918" w:type="dxa"/>
            <w:tcBorders>
              <w:top w:val="single" w:sz="2" w:space="0" w:color="000000"/>
              <w:left w:val="single" w:sz="2" w:space="0" w:color="000000"/>
              <w:bottom w:val="single" w:sz="2" w:space="0" w:color="000000"/>
              <w:right w:val="single" w:sz="2" w:space="0" w:color="000000"/>
            </w:tcBorders>
          </w:tcPr>
          <w:p w14:paraId="116122ED"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25E210E0" w14:textId="77777777" w:rsidTr="00E51A59">
        <w:trPr>
          <w:trHeight w:val="421"/>
        </w:trPr>
        <w:tc>
          <w:tcPr>
            <w:tcW w:w="1965" w:type="dxa"/>
            <w:tcBorders>
              <w:top w:val="single" w:sz="2" w:space="0" w:color="000000"/>
              <w:left w:val="single" w:sz="2" w:space="0" w:color="000000"/>
              <w:bottom w:val="single" w:sz="2" w:space="0" w:color="000000"/>
              <w:right w:val="single" w:sz="2" w:space="0" w:color="000000"/>
            </w:tcBorders>
          </w:tcPr>
          <w:p w14:paraId="6061C137" w14:textId="77777777" w:rsidR="003A233E" w:rsidRPr="00B52092" w:rsidRDefault="00550CF2" w:rsidP="00E51A59">
            <w:pPr>
              <w:ind w:left="21" w:firstLine="5"/>
              <w:rPr>
                <w:rFonts w:asciiTheme="minorHAnsi" w:hAnsiTheme="minorHAnsi" w:cstheme="minorHAnsi"/>
                <w:sz w:val="20"/>
                <w:szCs w:val="20"/>
              </w:rPr>
            </w:pPr>
            <w:r w:rsidRPr="00B52092">
              <w:rPr>
                <w:rFonts w:asciiTheme="minorHAnsi" w:hAnsiTheme="minorHAnsi" w:cstheme="minorHAnsi"/>
                <w:sz w:val="20"/>
                <w:szCs w:val="20"/>
              </w:rPr>
              <w:t>Salle de bain étage</w:t>
            </w:r>
            <w:r>
              <w:rPr>
                <w:rFonts w:asciiTheme="minorHAnsi" w:hAnsiTheme="minorHAnsi" w:cstheme="minorHAnsi"/>
                <w:sz w:val="20"/>
                <w:szCs w:val="20"/>
              </w:rPr>
              <w:t xml:space="preserve"> - </w:t>
            </w:r>
            <w:r w:rsidRPr="00B52092">
              <w:rPr>
                <w:rFonts w:asciiTheme="minorHAnsi" w:hAnsiTheme="minorHAnsi" w:cstheme="minorHAnsi"/>
                <w:sz w:val="20"/>
                <w:szCs w:val="20"/>
              </w:rPr>
              <w:t>corridor</w:t>
            </w:r>
          </w:p>
        </w:tc>
        <w:tc>
          <w:tcPr>
            <w:tcW w:w="4578" w:type="dxa"/>
            <w:tcBorders>
              <w:top w:val="single" w:sz="2" w:space="0" w:color="000000"/>
              <w:left w:val="single" w:sz="2" w:space="0" w:color="000000"/>
              <w:bottom w:val="single" w:sz="2" w:space="0" w:color="000000"/>
              <w:right w:val="single" w:sz="2" w:space="0" w:color="000000"/>
            </w:tcBorders>
          </w:tcPr>
          <w:p w14:paraId="213E4322"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Cadre de photos mural</w:t>
            </w:r>
          </w:p>
        </w:tc>
        <w:tc>
          <w:tcPr>
            <w:tcW w:w="2918" w:type="dxa"/>
            <w:tcBorders>
              <w:top w:val="single" w:sz="2" w:space="0" w:color="000000"/>
              <w:left w:val="single" w:sz="2" w:space="0" w:color="000000"/>
              <w:bottom w:val="single" w:sz="2" w:space="0" w:color="000000"/>
              <w:right w:val="single" w:sz="2" w:space="0" w:color="000000"/>
            </w:tcBorders>
          </w:tcPr>
          <w:p w14:paraId="6CA23542" w14:textId="77777777" w:rsidR="003A233E" w:rsidRPr="00B52092" w:rsidRDefault="00550CF2" w:rsidP="00E51A59">
            <w:pPr>
              <w:ind w:left="1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136BEE13"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6CAE2A6D"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Salon</w:t>
            </w:r>
          </w:p>
        </w:tc>
        <w:tc>
          <w:tcPr>
            <w:tcW w:w="4578" w:type="dxa"/>
            <w:tcBorders>
              <w:top w:val="single" w:sz="2" w:space="0" w:color="000000"/>
              <w:left w:val="single" w:sz="2" w:space="0" w:color="000000"/>
              <w:bottom w:val="single" w:sz="2" w:space="0" w:color="000000"/>
              <w:right w:val="single" w:sz="2" w:space="0" w:color="000000"/>
            </w:tcBorders>
          </w:tcPr>
          <w:p w14:paraId="709E9B9E"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 xml:space="preserve">Lumière sur </w:t>
            </w:r>
            <w:r>
              <w:rPr>
                <w:rFonts w:asciiTheme="minorHAnsi" w:hAnsiTheme="minorHAnsi" w:cstheme="minorHAnsi"/>
                <w:sz w:val="20"/>
                <w:szCs w:val="20"/>
              </w:rPr>
              <w:t>p</w:t>
            </w:r>
            <w:r w:rsidRPr="00B52092">
              <w:rPr>
                <w:rFonts w:asciiTheme="minorHAnsi" w:hAnsiTheme="minorHAnsi" w:cstheme="minorHAnsi"/>
                <w:sz w:val="20"/>
                <w:szCs w:val="20"/>
              </w:rPr>
              <w:t>ied sans lam</w:t>
            </w:r>
            <w:r>
              <w:rPr>
                <w:rFonts w:asciiTheme="minorHAnsi" w:hAnsiTheme="minorHAnsi" w:cstheme="minorHAnsi"/>
                <w:sz w:val="20"/>
                <w:szCs w:val="20"/>
              </w:rPr>
              <w:t>p</w:t>
            </w:r>
            <w:r w:rsidRPr="00B52092">
              <w:rPr>
                <w:rFonts w:asciiTheme="minorHAnsi" w:hAnsiTheme="minorHAnsi" w:cstheme="minorHAnsi"/>
                <w:sz w:val="20"/>
                <w:szCs w:val="20"/>
              </w:rPr>
              <w:t>e lecture</w:t>
            </w:r>
          </w:p>
        </w:tc>
        <w:tc>
          <w:tcPr>
            <w:tcW w:w="2918" w:type="dxa"/>
            <w:tcBorders>
              <w:top w:val="single" w:sz="2" w:space="0" w:color="000000"/>
              <w:left w:val="single" w:sz="2" w:space="0" w:color="000000"/>
              <w:bottom w:val="single" w:sz="2" w:space="0" w:color="000000"/>
              <w:right w:val="single" w:sz="2" w:space="0" w:color="000000"/>
            </w:tcBorders>
          </w:tcPr>
          <w:p w14:paraId="0FC4FEB4" w14:textId="35D9910C" w:rsidR="003A233E" w:rsidRPr="00B52092" w:rsidRDefault="00550CF2" w:rsidP="00E51A59">
            <w:pPr>
              <w:ind w:right="85"/>
              <w:jc w:val="center"/>
              <w:rPr>
                <w:rFonts w:asciiTheme="minorHAnsi" w:hAnsiTheme="minorHAnsi" w:cstheme="minorHAnsi"/>
                <w:sz w:val="20"/>
                <w:szCs w:val="20"/>
              </w:rPr>
            </w:pPr>
            <w:r w:rsidRPr="00B52092">
              <w:rPr>
                <w:rFonts w:asciiTheme="minorHAnsi" w:hAnsiTheme="minorHAnsi" w:cstheme="minorHAnsi"/>
                <w:sz w:val="20"/>
                <w:szCs w:val="20"/>
              </w:rPr>
              <w:t>A</w:t>
            </w:r>
            <w:r>
              <w:rPr>
                <w:rFonts w:asciiTheme="minorHAnsi" w:hAnsiTheme="minorHAnsi" w:cstheme="minorHAnsi"/>
                <w:sz w:val="20"/>
                <w:szCs w:val="20"/>
              </w:rPr>
              <w:t>pp</w:t>
            </w:r>
            <w:r w:rsidRPr="00B52092">
              <w:rPr>
                <w:rFonts w:asciiTheme="minorHAnsi" w:hAnsiTheme="minorHAnsi" w:cstheme="minorHAnsi"/>
                <w:sz w:val="20"/>
                <w:szCs w:val="20"/>
              </w:rPr>
              <w:t xml:space="preserve">art </w:t>
            </w:r>
            <w:r>
              <w:rPr>
                <w:rFonts w:asciiTheme="minorHAnsi" w:hAnsiTheme="minorHAnsi" w:cstheme="minorHAnsi"/>
                <w:sz w:val="20"/>
                <w:szCs w:val="20"/>
              </w:rPr>
              <w:t>F…</w:t>
            </w:r>
          </w:p>
        </w:tc>
      </w:tr>
      <w:tr w:rsidR="009979E5" w14:paraId="5CB71053" w14:textId="77777777" w:rsidTr="00E51A59">
        <w:trPr>
          <w:trHeight w:val="213"/>
        </w:trPr>
        <w:tc>
          <w:tcPr>
            <w:tcW w:w="1965" w:type="dxa"/>
            <w:tcBorders>
              <w:top w:val="single" w:sz="2" w:space="0" w:color="000000"/>
              <w:left w:val="single" w:sz="2" w:space="0" w:color="000000"/>
              <w:bottom w:val="single" w:sz="2" w:space="0" w:color="000000"/>
              <w:right w:val="single" w:sz="2" w:space="0" w:color="000000"/>
            </w:tcBorders>
          </w:tcPr>
          <w:p w14:paraId="2E990899"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Salon</w:t>
            </w:r>
          </w:p>
        </w:tc>
        <w:tc>
          <w:tcPr>
            <w:tcW w:w="4578" w:type="dxa"/>
            <w:tcBorders>
              <w:top w:val="single" w:sz="2" w:space="0" w:color="000000"/>
              <w:left w:val="single" w:sz="2" w:space="0" w:color="000000"/>
              <w:bottom w:val="single" w:sz="2" w:space="0" w:color="000000"/>
              <w:right w:val="single" w:sz="2" w:space="0" w:color="000000"/>
            </w:tcBorders>
          </w:tcPr>
          <w:p w14:paraId="3FEBAA2D"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Bibliothè</w:t>
            </w:r>
            <w:r>
              <w:rPr>
                <w:rFonts w:asciiTheme="minorHAnsi" w:hAnsiTheme="minorHAnsi" w:cstheme="minorHAnsi"/>
                <w:sz w:val="20"/>
                <w:szCs w:val="20"/>
              </w:rPr>
              <w:t>q</w:t>
            </w:r>
            <w:r w:rsidRPr="00B52092">
              <w:rPr>
                <w:rFonts w:asciiTheme="minorHAnsi" w:hAnsiTheme="minorHAnsi" w:cstheme="minorHAnsi"/>
                <w:sz w:val="20"/>
                <w:szCs w:val="20"/>
              </w:rPr>
              <w:t>ue bois Ikea</w:t>
            </w:r>
          </w:p>
        </w:tc>
        <w:tc>
          <w:tcPr>
            <w:tcW w:w="2918" w:type="dxa"/>
            <w:tcBorders>
              <w:top w:val="single" w:sz="2" w:space="0" w:color="000000"/>
              <w:left w:val="single" w:sz="2" w:space="0" w:color="000000"/>
              <w:bottom w:val="single" w:sz="2" w:space="0" w:color="000000"/>
              <w:right w:val="single" w:sz="2" w:space="0" w:color="000000"/>
            </w:tcBorders>
          </w:tcPr>
          <w:p w14:paraId="4EEC5CF5" w14:textId="77777777" w:rsidR="003A233E" w:rsidRPr="00B52092" w:rsidRDefault="00550CF2" w:rsidP="00E51A59">
            <w:pPr>
              <w:ind w:left="9"/>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73D13ED9" w14:textId="77777777" w:rsidTr="00E51A59">
        <w:trPr>
          <w:trHeight w:val="209"/>
        </w:trPr>
        <w:tc>
          <w:tcPr>
            <w:tcW w:w="1965" w:type="dxa"/>
            <w:tcBorders>
              <w:top w:val="single" w:sz="2" w:space="0" w:color="000000"/>
              <w:left w:val="single" w:sz="2" w:space="0" w:color="000000"/>
              <w:bottom w:val="single" w:sz="2" w:space="0" w:color="000000"/>
              <w:right w:val="single" w:sz="2" w:space="0" w:color="000000"/>
            </w:tcBorders>
          </w:tcPr>
          <w:p w14:paraId="75FA1A83"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Salon</w:t>
            </w:r>
          </w:p>
        </w:tc>
        <w:tc>
          <w:tcPr>
            <w:tcW w:w="4578" w:type="dxa"/>
            <w:tcBorders>
              <w:top w:val="single" w:sz="2" w:space="0" w:color="000000"/>
              <w:left w:val="single" w:sz="2" w:space="0" w:color="000000"/>
              <w:bottom w:val="single" w:sz="2" w:space="0" w:color="000000"/>
              <w:right w:val="single" w:sz="2" w:space="0" w:color="000000"/>
            </w:tcBorders>
          </w:tcPr>
          <w:p w14:paraId="16D8160B" w14:textId="77777777" w:rsidR="003A233E" w:rsidRPr="00B52092" w:rsidRDefault="00550CF2" w:rsidP="00E51A59">
            <w:pPr>
              <w:rPr>
                <w:rFonts w:asciiTheme="minorHAnsi" w:hAnsiTheme="minorHAnsi" w:cstheme="minorHAnsi"/>
                <w:sz w:val="20"/>
                <w:szCs w:val="20"/>
              </w:rPr>
            </w:pPr>
            <w:r w:rsidRPr="00B52092">
              <w:rPr>
                <w:rFonts w:asciiTheme="minorHAnsi" w:hAnsiTheme="minorHAnsi" w:cstheme="minorHAnsi"/>
                <w:sz w:val="20"/>
                <w:szCs w:val="20"/>
              </w:rPr>
              <w:t>3 mas</w:t>
            </w:r>
            <w:r>
              <w:rPr>
                <w:rFonts w:asciiTheme="minorHAnsi" w:hAnsiTheme="minorHAnsi" w:cstheme="minorHAnsi"/>
                <w:sz w:val="20"/>
                <w:szCs w:val="20"/>
              </w:rPr>
              <w:t>q</w:t>
            </w:r>
            <w:r w:rsidRPr="00B52092">
              <w:rPr>
                <w:rFonts w:asciiTheme="minorHAnsi" w:hAnsiTheme="minorHAnsi" w:cstheme="minorHAnsi"/>
                <w:sz w:val="20"/>
                <w:szCs w:val="20"/>
              </w:rPr>
              <w:t>ues de bois</w:t>
            </w:r>
          </w:p>
        </w:tc>
        <w:tc>
          <w:tcPr>
            <w:tcW w:w="2918" w:type="dxa"/>
            <w:tcBorders>
              <w:top w:val="single" w:sz="2" w:space="0" w:color="000000"/>
              <w:left w:val="single" w:sz="2" w:space="0" w:color="000000"/>
              <w:bottom w:val="single" w:sz="2" w:space="0" w:color="000000"/>
              <w:right w:val="single" w:sz="2" w:space="0" w:color="000000"/>
            </w:tcBorders>
          </w:tcPr>
          <w:p w14:paraId="7AD2609C" w14:textId="77777777" w:rsidR="003A233E" w:rsidRPr="00B52092" w:rsidRDefault="00550CF2" w:rsidP="00E51A59">
            <w:pPr>
              <w:ind w:left="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26941881"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3D65068A"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Salon</w:t>
            </w:r>
          </w:p>
        </w:tc>
        <w:tc>
          <w:tcPr>
            <w:tcW w:w="4578" w:type="dxa"/>
            <w:tcBorders>
              <w:top w:val="single" w:sz="2" w:space="0" w:color="000000"/>
              <w:left w:val="single" w:sz="2" w:space="0" w:color="000000"/>
              <w:bottom w:val="single" w:sz="2" w:space="0" w:color="000000"/>
              <w:right w:val="single" w:sz="2" w:space="0" w:color="000000"/>
            </w:tcBorders>
          </w:tcPr>
          <w:p w14:paraId="67B8B1C6"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Caméra de surveillance vidéo wifi</w:t>
            </w:r>
          </w:p>
        </w:tc>
        <w:tc>
          <w:tcPr>
            <w:tcW w:w="2918" w:type="dxa"/>
            <w:tcBorders>
              <w:top w:val="single" w:sz="2" w:space="0" w:color="000000"/>
              <w:left w:val="single" w:sz="2" w:space="0" w:color="000000"/>
              <w:bottom w:val="single" w:sz="2" w:space="0" w:color="000000"/>
              <w:right w:val="single" w:sz="2" w:space="0" w:color="000000"/>
            </w:tcBorders>
          </w:tcPr>
          <w:p w14:paraId="3388EA5F" w14:textId="769E4FF9" w:rsidR="003A233E" w:rsidRPr="00B52092" w:rsidRDefault="00550CF2" w:rsidP="00E51A59">
            <w:pPr>
              <w:ind w:right="90"/>
              <w:jc w:val="center"/>
              <w:rPr>
                <w:rFonts w:asciiTheme="minorHAnsi" w:hAnsiTheme="minorHAnsi" w:cstheme="minorHAnsi"/>
                <w:sz w:val="20"/>
                <w:szCs w:val="20"/>
              </w:rPr>
            </w:pPr>
            <w:r w:rsidRPr="00B52092">
              <w:rPr>
                <w:rFonts w:asciiTheme="minorHAnsi" w:hAnsiTheme="minorHAnsi" w:cstheme="minorHAnsi"/>
                <w:sz w:val="20"/>
                <w:szCs w:val="20"/>
              </w:rPr>
              <w:t>A</w:t>
            </w:r>
            <w:r>
              <w:rPr>
                <w:rFonts w:asciiTheme="minorHAnsi" w:hAnsiTheme="minorHAnsi" w:cstheme="minorHAnsi"/>
                <w:sz w:val="20"/>
                <w:szCs w:val="20"/>
              </w:rPr>
              <w:t>ppa</w:t>
            </w:r>
            <w:r w:rsidRPr="00B52092">
              <w:rPr>
                <w:rFonts w:asciiTheme="minorHAnsi" w:hAnsiTheme="minorHAnsi" w:cstheme="minorHAnsi"/>
                <w:sz w:val="20"/>
                <w:szCs w:val="20"/>
              </w:rPr>
              <w:t xml:space="preserve">rt </w:t>
            </w:r>
            <w:r>
              <w:rPr>
                <w:rFonts w:asciiTheme="minorHAnsi" w:hAnsiTheme="minorHAnsi" w:cstheme="minorHAnsi"/>
                <w:sz w:val="20"/>
                <w:szCs w:val="20"/>
              </w:rPr>
              <w:t>F…</w:t>
            </w:r>
          </w:p>
        </w:tc>
      </w:tr>
      <w:tr w:rsidR="009979E5" w14:paraId="18FE0959" w14:textId="77777777" w:rsidTr="00E51A59">
        <w:trPr>
          <w:trHeight w:val="1263"/>
        </w:trPr>
        <w:tc>
          <w:tcPr>
            <w:tcW w:w="1965" w:type="dxa"/>
            <w:tcBorders>
              <w:top w:val="single" w:sz="2" w:space="0" w:color="000000"/>
              <w:left w:val="single" w:sz="2" w:space="0" w:color="000000"/>
              <w:bottom w:val="single" w:sz="2" w:space="0" w:color="000000"/>
              <w:right w:val="single" w:sz="2" w:space="0" w:color="000000"/>
            </w:tcBorders>
          </w:tcPr>
          <w:p w14:paraId="1A7CC61C" w14:textId="77777777" w:rsidR="003A233E" w:rsidRPr="00B52092" w:rsidRDefault="00550CF2" w:rsidP="00E51A59">
            <w:pPr>
              <w:ind w:left="26"/>
              <w:rPr>
                <w:rFonts w:asciiTheme="minorHAnsi" w:hAnsiTheme="minorHAnsi" w:cstheme="minorHAnsi"/>
                <w:sz w:val="20"/>
                <w:szCs w:val="20"/>
              </w:rPr>
            </w:pPr>
            <w:r w:rsidRPr="00B52092">
              <w:rPr>
                <w:rFonts w:asciiTheme="minorHAnsi" w:hAnsiTheme="minorHAnsi" w:cstheme="minorHAnsi"/>
                <w:sz w:val="20"/>
                <w:szCs w:val="20"/>
              </w:rPr>
              <w:t>Salon</w:t>
            </w:r>
          </w:p>
        </w:tc>
        <w:tc>
          <w:tcPr>
            <w:tcW w:w="4578" w:type="dxa"/>
            <w:tcBorders>
              <w:top w:val="single" w:sz="2" w:space="0" w:color="000000"/>
              <w:left w:val="single" w:sz="2" w:space="0" w:color="000000"/>
              <w:bottom w:val="single" w:sz="2" w:space="0" w:color="000000"/>
              <w:right w:val="single" w:sz="2" w:space="0" w:color="000000"/>
            </w:tcBorders>
          </w:tcPr>
          <w:p w14:paraId="3FC8F152" w14:textId="77777777" w:rsidR="003A233E" w:rsidRPr="00B52092" w:rsidRDefault="00550CF2" w:rsidP="00E51A59">
            <w:pPr>
              <w:spacing w:line="216" w:lineRule="auto"/>
              <w:ind w:left="5" w:right="377" w:hanging="5"/>
              <w:rPr>
                <w:rFonts w:asciiTheme="minorHAnsi" w:hAnsiTheme="minorHAnsi" w:cstheme="minorHAnsi"/>
                <w:sz w:val="20"/>
                <w:szCs w:val="20"/>
              </w:rPr>
            </w:pPr>
            <w:r w:rsidRPr="00B52092">
              <w:rPr>
                <w:rFonts w:asciiTheme="minorHAnsi" w:hAnsiTheme="minorHAnsi" w:cstheme="minorHAnsi"/>
                <w:sz w:val="20"/>
                <w:szCs w:val="20"/>
              </w:rPr>
              <w:t>Télévision salon TELE 43" PLASMA 720P 600HZ pouces marque et support mural Brault et Martineau SUPPORT MURAL</w:t>
            </w:r>
          </w:p>
          <w:p w14:paraId="1ADEA5C4" w14:textId="77777777" w:rsidR="003A233E" w:rsidRPr="00B52092" w:rsidRDefault="00550CF2" w:rsidP="00E51A59">
            <w:pPr>
              <w:spacing w:after="1" w:line="216" w:lineRule="auto"/>
              <w:ind w:left="5" w:right="1745" w:firstLine="5"/>
              <w:rPr>
                <w:rFonts w:asciiTheme="minorHAnsi" w:hAnsiTheme="minorHAnsi" w:cstheme="minorHAnsi"/>
                <w:sz w:val="20"/>
                <w:szCs w:val="20"/>
              </w:rPr>
            </w:pPr>
            <w:r w:rsidRPr="00B52092">
              <w:rPr>
                <w:rFonts w:asciiTheme="minorHAnsi" w:hAnsiTheme="minorHAnsi" w:cstheme="minorHAnsi"/>
                <w:sz w:val="20"/>
                <w:szCs w:val="20"/>
              </w:rPr>
              <w:t>PIVOTANT/INCLINABLE (valeur marchande 350$)</w:t>
            </w:r>
          </w:p>
          <w:p w14:paraId="6A8A14E9"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SKU: 00270408</w:t>
            </w:r>
          </w:p>
        </w:tc>
        <w:tc>
          <w:tcPr>
            <w:tcW w:w="2918" w:type="dxa"/>
            <w:tcBorders>
              <w:top w:val="single" w:sz="2" w:space="0" w:color="000000"/>
              <w:left w:val="single" w:sz="2" w:space="0" w:color="000000"/>
              <w:bottom w:val="single" w:sz="2" w:space="0" w:color="000000"/>
              <w:right w:val="single" w:sz="2" w:space="0" w:color="000000"/>
            </w:tcBorders>
          </w:tcPr>
          <w:p w14:paraId="4E511E23" w14:textId="326F02C3" w:rsidR="003A233E" w:rsidRPr="00B52092" w:rsidRDefault="00550CF2" w:rsidP="00E51A59">
            <w:pPr>
              <w:ind w:right="15"/>
              <w:jc w:val="center"/>
              <w:rPr>
                <w:rFonts w:asciiTheme="minorHAnsi" w:hAnsiTheme="minorHAnsi" w:cstheme="minorHAnsi"/>
                <w:sz w:val="20"/>
                <w:szCs w:val="20"/>
              </w:rPr>
            </w:pPr>
            <w:r w:rsidRPr="00B52092">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5C5567C3" w14:textId="77777777" w:rsidTr="00E51A59">
        <w:trPr>
          <w:trHeight w:val="421"/>
        </w:trPr>
        <w:tc>
          <w:tcPr>
            <w:tcW w:w="1965" w:type="dxa"/>
            <w:tcBorders>
              <w:top w:val="single" w:sz="2" w:space="0" w:color="000000"/>
              <w:left w:val="single" w:sz="2" w:space="0" w:color="000000"/>
              <w:bottom w:val="single" w:sz="2" w:space="0" w:color="000000"/>
              <w:right w:val="single" w:sz="2" w:space="0" w:color="000000"/>
            </w:tcBorders>
          </w:tcPr>
          <w:p w14:paraId="64B94CA2"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33BDD09F" w14:textId="77777777" w:rsidR="003A233E" w:rsidRPr="00B52092" w:rsidRDefault="00550CF2" w:rsidP="00E51A59">
            <w:pPr>
              <w:ind w:left="5" w:right="74"/>
              <w:rPr>
                <w:rFonts w:asciiTheme="minorHAnsi" w:hAnsiTheme="minorHAnsi" w:cstheme="minorHAnsi"/>
                <w:sz w:val="20"/>
                <w:szCs w:val="20"/>
              </w:rPr>
            </w:pPr>
            <w:r w:rsidRPr="00B52092">
              <w:rPr>
                <w:rFonts w:asciiTheme="minorHAnsi" w:hAnsiTheme="minorHAnsi" w:cstheme="minorHAnsi"/>
                <w:sz w:val="20"/>
                <w:szCs w:val="20"/>
              </w:rPr>
              <w:t>Ordinateur de table et deux écrans (valeur marchande 500$</w:t>
            </w:r>
            <w:r>
              <w:rPr>
                <w:rFonts w:asciiTheme="minorHAnsi" w:hAnsiTheme="minorHAnsi" w:cstheme="minorHAnsi"/>
                <w:sz w:val="20"/>
                <w:szCs w:val="20"/>
              </w:rPr>
              <w:t>)</w:t>
            </w:r>
          </w:p>
        </w:tc>
        <w:tc>
          <w:tcPr>
            <w:tcW w:w="2918" w:type="dxa"/>
            <w:tcBorders>
              <w:top w:val="single" w:sz="2" w:space="0" w:color="000000"/>
              <w:left w:val="single" w:sz="2" w:space="0" w:color="000000"/>
              <w:bottom w:val="single" w:sz="2" w:space="0" w:color="000000"/>
              <w:right w:val="single" w:sz="2" w:space="0" w:color="000000"/>
            </w:tcBorders>
          </w:tcPr>
          <w:p w14:paraId="13F94193" w14:textId="67C9BDB1" w:rsidR="003A233E" w:rsidRPr="00B52092" w:rsidRDefault="00550CF2" w:rsidP="00E51A59">
            <w:pPr>
              <w:ind w:right="15"/>
              <w:jc w:val="center"/>
              <w:rPr>
                <w:rFonts w:asciiTheme="minorHAnsi" w:hAnsiTheme="minorHAnsi" w:cstheme="minorHAnsi"/>
                <w:sz w:val="20"/>
                <w:szCs w:val="20"/>
              </w:rPr>
            </w:pPr>
            <w:r w:rsidRPr="00B52092">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5A2EEE9D" w14:textId="77777777" w:rsidTr="00E51A59">
        <w:trPr>
          <w:trHeight w:val="210"/>
        </w:trPr>
        <w:tc>
          <w:tcPr>
            <w:tcW w:w="1965" w:type="dxa"/>
            <w:tcBorders>
              <w:top w:val="single" w:sz="2" w:space="0" w:color="000000"/>
              <w:left w:val="single" w:sz="2" w:space="0" w:color="000000"/>
              <w:bottom w:val="single" w:sz="2" w:space="0" w:color="000000"/>
              <w:right w:val="single" w:sz="2" w:space="0" w:color="000000"/>
            </w:tcBorders>
          </w:tcPr>
          <w:p w14:paraId="537A88FE"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1EE65A5B"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Bench d'entraînement et sous ta</w:t>
            </w:r>
            <w:r>
              <w:rPr>
                <w:rFonts w:asciiTheme="minorHAnsi" w:hAnsiTheme="minorHAnsi" w:cstheme="minorHAnsi"/>
                <w:sz w:val="20"/>
                <w:szCs w:val="20"/>
              </w:rPr>
              <w:t>p</w:t>
            </w:r>
            <w:r w:rsidRPr="00B52092">
              <w:rPr>
                <w:rFonts w:asciiTheme="minorHAnsi" w:hAnsiTheme="minorHAnsi" w:cstheme="minorHAnsi"/>
                <w:sz w:val="20"/>
                <w:szCs w:val="20"/>
              </w:rPr>
              <w:t>is banc</w:t>
            </w:r>
          </w:p>
        </w:tc>
        <w:tc>
          <w:tcPr>
            <w:tcW w:w="2918" w:type="dxa"/>
            <w:tcBorders>
              <w:top w:val="single" w:sz="2" w:space="0" w:color="000000"/>
              <w:left w:val="single" w:sz="2" w:space="0" w:color="000000"/>
              <w:bottom w:val="single" w:sz="2" w:space="0" w:color="000000"/>
              <w:right w:val="single" w:sz="2" w:space="0" w:color="000000"/>
            </w:tcBorders>
          </w:tcPr>
          <w:p w14:paraId="062525FC" w14:textId="77777777" w:rsidR="003A233E" w:rsidRPr="00B52092" w:rsidRDefault="00550CF2" w:rsidP="00E51A59">
            <w:pPr>
              <w:ind w:left="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7B042E11" w14:textId="77777777" w:rsidTr="00E51A59">
        <w:trPr>
          <w:trHeight w:val="212"/>
        </w:trPr>
        <w:tc>
          <w:tcPr>
            <w:tcW w:w="1965" w:type="dxa"/>
            <w:tcBorders>
              <w:top w:val="single" w:sz="2" w:space="0" w:color="000000"/>
              <w:left w:val="single" w:sz="2" w:space="0" w:color="000000"/>
              <w:bottom w:val="single" w:sz="2" w:space="0" w:color="000000"/>
              <w:right w:val="single" w:sz="2" w:space="0" w:color="000000"/>
            </w:tcBorders>
          </w:tcPr>
          <w:p w14:paraId="5584F478" w14:textId="77777777" w:rsidR="003A233E" w:rsidRPr="00B52092" w:rsidRDefault="00550CF2" w:rsidP="00E51A59">
            <w:pPr>
              <w:ind w:left="21"/>
              <w:rPr>
                <w:rFonts w:asciiTheme="minorHAnsi" w:hAnsiTheme="minorHAnsi" w:cstheme="minorHAnsi"/>
                <w:sz w:val="20"/>
                <w:szCs w:val="20"/>
              </w:rPr>
            </w:pPr>
            <w:r>
              <w:rPr>
                <w:rFonts w:asciiTheme="minorHAns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68A38DF6"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Poids a</w:t>
            </w:r>
            <w:r>
              <w:rPr>
                <w:rFonts w:asciiTheme="minorHAnsi" w:hAnsiTheme="minorHAnsi" w:cstheme="minorHAnsi"/>
                <w:sz w:val="20"/>
                <w:szCs w:val="20"/>
              </w:rPr>
              <w:t>j</w:t>
            </w:r>
            <w:r w:rsidRPr="00B52092">
              <w:rPr>
                <w:rFonts w:asciiTheme="minorHAnsi" w:hAnsiTheme="minorHAnsi" w:cstheme="minorHAnsi"/>
                <w:sz w:val="20"/>
                <w:szCs w:val="20"/>
              </w:rPr>
              <w:t>ustables</w:t>
            </w:r>
          </w:p>
        </w:tc>
        <w:tc>
          <w:tcPr>
            <w:tcW w:w="2918" w:type="dxa"/>
            <w:tcBorders>
              <w:top w:val="single" w:sz="2" w:space="0" w:color="000000"/>
              <w:left w:val="single" w:sz="2" w:space="0" w:color="000000"/>
              <w:bottom w:val="single" w:sz="2" w:space="0" w:color="000000"/>
              <w:right w:val="single" w:sz="2" w:space="0" w:color="000000"/>
            </w:tcBorders>
          </w:tcPr>
          <w:p w14:paraId="658A058F" w14:textId="77777777" w:rsidR="003A233E" w:rsidRPr="00B52092" w:rsidRDefault="00550CF2" w:rsidP="00E51A59">
            <w:pPr>
              <w:ind w:left="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59E19230" w14:textId="77777777" w:rsidTr="00E51A59">
        <w:trPr>
          <w:trHeight w:val="211"/>
        </w:trPr>
        <w:tc>
          <w:tcPr>
            <w:tcW w:w="1965" w:type="dxa"/>
            <w:tcBorders>
              <w:top w:val="single" w:sz="2" w:space="0" w:color="000000"/>
              <w:left w:val="single" w:sz="2" w:space="0" w:color="000000"/>
              <w:bottom w:val="single" w:sz="2" w:space="0" w:color="000000"/>
              <w:right w:val="single" w:sz="2" w:space="0" w:color="000000"/>
            </w:tcBorders>
          </w:tcPr>
          <w:p w14:paraId="6A682A53"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392C9E93" w14:textId="77777777" w:rsidR="003A233E" w:rsidRPr="00B52092" w:rsidRDefault="00550CF2" w:rsidP="00E51A59">
            <w:pPr>
              <w:ind w:left="10"/>
              <w:rPr>
                <w:rFonts w:asciiTheme="minorHAnsi" w:hAnsiTheme="minorHAnsi" w:cstheme="minorHAnsi"/>
                <w:sz w:val="20"/>
                <w:szCs w:val="20"/>
              </w:rPr>
            </w:pPr>
            <w:r w:rsidRPr="00B52092">
              <w:rPr>
                <w:rFonts w:asciiTheme="minorHAnsi" w:hAnsiTheme="minorHAnsi" w:cstheme="minorHAnsi"/>
                <w:sz w:val="20"/>
                <w:szCs w:val="20"/>
              </w:rPr>
              <w:t>Im</w:t>
            </w:r>
            <w:r>
              <w:rPr>
                <w:rFonts w:asciiTheme="minorHAnsi" w:hAnsiTheme="minorHAnsi" w:cstheme="minorHAnsi"/>
                <w:sz w:val="20"/>
                <w:szCs w:val="20"/>
              </w:rPr>
              <w:t>p</w:t>
            </w:r>
            <w:r w:rsidRPr="00B52092">
              <w:rPr>
                <w:rFonts w:asciiTheme="minorHAnsi" w:hAnsiTheme="minorHAnsi" w:cstheme="minorHAnsi"/>
                <w:sz w:val="20"/>
                <w:szCs w:val="20"/>
              </w:rPr>
              <w:t xml:space="preserve">rimante HP </w:t>
            </w:r>
            <w:r>
              <w:rPr>
                <w:rFonts w:asciiTheme="minorHAnsi" w:hAnsiTheme="minorHAnsi" w:cstheme="minorHAnsi"/>
                <w:sz w:val="20"/>
                <w:szCs w:val="20"/>
              </w:rPr>
              <w:t>(</w:t>
            </w:r>
            <w:r w:rsidRPr="00B52092">
              <w:rPr>
                <w:rFonts w:asciiTheme="minorHAnsi" w:hAnsiTheme="minorHAnsi" w:cstheme="minorHAnsi"/>
                <w:sz w:val="20"/>
                <w:szCs w:val="20"/>
              </w:rPr>
              <w:t xml:space="preserve">valeur </w:t>
            </w:r>
            <w:proofErr w:type="spellStart"/>
            <w:r w:rsidRPr="00B52092">
              <w:rPr>
                <w:rFonts w:asciiTheme="minorHAnsi" w:hAnsiTheme="minorHAnsi" w:cstheme="minorHAnsi"/>
                <w:sz w:val="20"/>
                <w:szCs w:val="20"/>
              </w:rPr>
              <w:t>marchance</w:t>
            </w:r>
            <w:proofErr w:type="spellEnd"/>
            <w:r w:rsidRPr="00B52092">
              <w:rPr>
                <w:rFonts w:asciiTheme="minorHAnsi" w:hAnsiTheme="minorHAnsi" w:cstheme="minorHAnsi"/>
                <w:sz w:val="20"/>
                <w:szCs w:val="20"/>
              </w:rPr>
              <w:t xml:space="preserve"> 60</w:t>
            </w:r>
            <w:r>
              <w:rPr>
                <w:rFonts w:asciiTheme="minorHAnsi" w:hAnsiTheme="minorHAnsi" w:cstheme="minorHAnsi"/>
                <w:sz w:val="20"/>
                <w:szCs w:val="20"/>
              </w:rPr>
              <w:t>)</w:t>
            </w:r>
          </w:p>
        </w:tc>
        <w:tc>
          <w:tcPr>
            <w:tcW w:w="2918" w:type="dxa"/>
            <w:tcBorders>
              <w:top w:val="single" w:sz="2" w:space="0" w:color="000000"/>
              <w:left w:val="single" w:sz="2" w:space="0" w:color="000000"/>
              <w:bottom w:val="single" w:sz="2" w:space="0" w:color="000000"/>
              <w:right w:val="single" w:sz="2" w:space="0" w:color="000000"/>
            </w:tcBorders>
          </w:tcPr>
          <w:p w14:paraId="7FCC40DE" w14:textId="417F1AC0" w:rsidR="003A233E" w:rsidRPr="00B52092" w:rsidRDefault="00550CF2" w:rsidP="00E51A59">
            <w:pPr>
              <w:ind w:right="90"/>
              <w:jc w:val="center"/>
              <w:rPr>
                <w:rFonts w:asciiTheme="minorHAnsi" w:hAnsiTheme="minorHAnsi" w:cstheme="minorHAnsi"/>
                <w:sz w:val="20"/>
                <w:szCs w:val="20"/>
              </w:rPr>
            </w:pPr>
            <w:r w:rsidRPr="00B52092">
              <w:rPr>
                <w:rFonts w:asciiTheme="minorHAnsi" w:hAnsiTheme="minorHAnsi" w:cstheme="minorHAnsi"/>
                <w:sz w:val="20"/>
                <w:szCs w:val="20"/>
              </w:rPr>
              <w:t>A</w:t>
            </w:r>
            <w:r>
              <w:rPr>
                <w:rFonts w:asciiTheme="minorHAnsi" w:hAnsiTheme="minorHAnsi" w:cstheme="minorHAnsi"/>
                <w:sz w:val="20"/>
                <w:szCs w:val="20"/>
              </w:rPr>
              <w:t>pp</w:t>
            </w:r>
            <w:r w:rsidRPr="00B52092">
              <w:rPr>
                <w:rFonts w:asciiTheme="minorHAnsi" w:hAnsiTheme="minorHAnsi" w:cstheme="minorHAnsi"/>
                <w:sz w:val="20"/>
                <w:szCs w:val="20"/>
              </w:rPr>
              <w:t xml:space="preserve">art </w:t>
            </w:r>
            <w:r>
              <w:rPr>
                <w:rFonts w:asciiTheme="minorHAnsi" w:hAnsiTheme="minorHAnsi" w:cstheme="minorHAnsi"/>
                <w:sz w:val="20"/>
                <w:szCs w:val="20"/>
              </w:rPr>
              <w:t>F…</w:t>
            </w:r>
          </w:p>
        </w:tc>
      </w:tr>
      <w:tr w:rsidR="009979E5" w14:paraId="55478AA2" w14:textId="77777777" w:rsidTr="00E51A59">
        <w:trPr>
          <w:trHeight w:val="208"/>
        </w:trPr>
        <w:tc>
          <w:tcPr>
            <w:tcW w:w="1965" w:type="dxa"/>
            <w:tcBorders>
              <w:top w:val="single" w:sz="2" w:space="0" w:color="000000"/>
              <w:left w:val="single" w:sz="2" w:space="0" w:color="000000"/>
              <w:bottom w:val="single" w:sz="2" w:space="0" w:color="000000"/>
              <w:right w:val="single" w:sz="2" w:space="0" w:color="000000"/>
            </w:tcBorders>
          </w:tcPr>
          <w:p w14:paraId="3DB219EC"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74994E72"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 xml:space="preserve">Coffre-fort </w:t>
            </w:r>
            <w:r>
              <w:rPr>
                <w:rFonts w:asciiTheme="minorHAnsi" w:hAnsiTheme="minorHAnsi" w:cstheme="minorHAnsi"/>
                <w:sz w:val="20"/>
                <w:szCs w:val="20"/>
              </w:rPr>
              <w:t>(</w:t>
            </w:r>
            <w:r w:rsidRPr="00B52092">
              <w:rPr>
                <w:rFonts w:asciiTheme="minorHAnsi" w:hAnsiTheme="minorHAnsi" w:cstheme="minorHAnsi"/>
                <w:sz w:val="20"/>
                <w:szCs w:val="20"/>
              </w:rPr>
              <w:t>valeur marchande 60</w:t>
            </w:r>
            <w:r>
              <w:rPr>
                <w:rFonts w:asciiTheme="minorHAnsi" w:hAnsiTheme="minorHAnsi" w:cstheme="minorHAnsi"/>
                <w:sz w:val="20"/>
                <w:szCs w:val="20"/>
              </w:rPr>
              <w:t>)</w:t>
            </w:r>
          </w:p>
        </w:tc>
        <w:tc>
          <w:tcPr>
            <w:tcW w:w="2918" w:type="dxa"/>
            <w:tcBorders>
              <w:top w:val="single" w:sz="2" w:space="0" w:color="000000"/>
              <w:left w:val="single" w:sz="2" w:space="0" w:color="000000"/>
              <w:bottom w:val="single" w:sz="2" w:space="0" w:color="000000"/>
              <w:right w:val="single" w:sz="2" w:space="0" w:color="000000"/>
            </w:tcBorders>
          </w:tcPr>
          <w:p w14:paraId="386351D8" w14:textId="4431FD5C" w:rsidR="003A233E" w:rsidRPr="00B52092" w:rsidRDefault="00550CF2" w:rsidP="00E51A59">
            <w:pPr>
              <w:ind w:right="90"/>
              <w:jc w:val="center"/>
              <w:rPr>
                <w:rFonts w:asciiTheme="minorHAnsi" w:hAnsiTheme="minorHAnsi" w:cstheme="minorHAnsi"/>
                <w:sz w:val="20"/>
                <w:szCs w:val="20"/>
              </w:rPr>
            </w:pPr>
            <w:r w:rsidRPr="00B52092">
              <w:rPr>
                <w:rFonts w:asciiTheme="minorHAnsi" w:hAnsiTheme="minorHAnsi" w:cstheme="minorHAnsi"/>
                <w:sz w:val="20"/>
                <w:szCs w:val="20"/>
              </w:rPr>
              <w:t>A</w:t>
            </w:r>
            <w:r>
              <w:rPr>
                <w:rFonts w:asciiTheme="minorHAnsi" w:hAnsiTheme="minorHAnsi" w:cstheme="minorHAnsi"/>
                <w:sz w:val="20"/>
                <w:szCs w:val="20"/>
              </w:rPr>
              <w:t>pp</w:t>
            </w:r>
            <w:r w:rsidRPr="00B52092">
              <w:rPr>
                <w:rFonts w:asciiTheme="minorHAnsi" w:hAnsiTheme="minorHAnsi" w:cstheme="minorHAnsi"/>
                <w:sz w:val="20"/>
                <w:szCs w:val="20"/>
              </w:rPr>
              <w:t xml:space="preserve">art </w:t>
            </w:r>
            <w:r>
              <w:rPr>
                <w:rFonts w:asciiTheme="minorHAnsi" w:hAnsiTheme="minorHAnsi" w:cstheme="minorHAnsi"/>
                <w:sz w:val="20"/>
                <w:szCs w:val="20"/>
              </w:rPr>
              <w:t>F…</w:t>
            </w:r>
          </w:p>
        </w:tc>
      </w:tr>
      <w:tr w:rsidR="009979E5" w14:paraId="2A92F873" w14:textId="77777777" w:rsidTr="00E51A59">
        <w:trPr>
          <w:trHeight w:val="426"/>
        </w:trPr>
        <w:tc>
          <w:tcPr>
            <w:tcW w:w="1965" w:type="dxa"/>
            <w:tcBorders>
              <w:top w:val="single" w:sz="2" w:space="0" w:color="000000"/>
              <w:left w:val="single" w:sz="2" w:space="0" w:color="000000"/>
              <w:bottom w:val="single" w:sz="2" w:space="0" w:color="000000"/>
              <w:right w:val="single" w:sz="2" w:space="0" w:color="000000"/>
            </w:tcBorders>
          </w:tcPr>
          <w:p w14:paraId="349E4769"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372669D3" w14:textId="77777777" w:rsidR="003A233E" w:rsidRPr="00B52092" w:rsidRDefault="00550CF2" w:rsidP="00E51A59">
            <w:pPr>
              <w:ind w:left="53"/>
              <w:rPr>
                <w:rFonts w:asciiTheme="minorHAnsi" w:hAnsiTheme="minorHAnsi" w:cstheme="minorHAnsi"/>
                <w:sz w:val="20"/>
                <w:szCs w:val="20"/>
              </w:rPr>
            </w:pPr>
            <w:r w:rsidRPr="00B52092">
              <w:rPr>
                <w:rFonts w:asciiTheme="minorHAnsi" w:hAnsiTheme="minorHAnsi" w:cstheme="minorHAnsi"/>
                <w:sz w:val="20"/>
                <w:szCs w:val="20"/>
              </w:rPr>
              <w:t>Bin Warehouse — Support ultra-robuste pour 12 bacs</w:t>
            </w:r>
          </w:p>
          <w:p w14:paraId="57B6A5F5" w14:textId="77777777" w:rsidR="003A233E" w:rsidRPr="00B52092" w:rsidRDefault="00550CF2" w:rsidP="00E51A59">
            <w:pPr>
              <w:ind w:right="2"/>
              <w:rPr>
                <w:rFonts w:asciiTheme="minorHAnsi" w:hAnsiTheme="minorHAnsi" w:cstheme="minorHAnsi"/>
                <w:sz w:val="20"/>
                <w:szCs w:val="20"/>
              </w:rPr>
            </w:pPr>
            <w:r>
              <w:rPr>
                <w:rFonts w:asciiTheme="minorHAnsi" w:hAnsiTheme="minorHAnsi" w:cstheme="minorHAnsi"/>
                <w:sz w:val="20"/>
                <w:szCs w:val="20"/>
              </w:rPr>
              <w:t xml:space="preserve">                               </w:t>
            </w:r>
            <w:r w:rsidRPr="00B52092">
              <w:rPr>
                <w:rFonts w:asciiTheme="minorHAnsi" w:eastAsia="Calibri" w:hAnsiTheme="minorHAnsi" w:cstheme="minorHAnsi"/>
                <w:sz w:val="20"/>
                <w:szCs w:val="20"/>
              </w:rPr>
              <w:t xml:space="preserve">+ </w:t>
            </w:r>
            <w:proofErr w:type="gramStart"/>
            <w:r w:rsidRPr="00B52092">
              <w:rPr>
                <w:rFonts w:asciiTheme="minorHAnsi" w:eastAsia="Calibri" w:hAnsiTheme="minorHAnsi" w:cstheme="minorHAnsi"/>
                <w:sz w:val="20"/>
                <w:szCs w:val="20"/>
              </w:rPr>
              <w:t>toutes les vices</w:t>
            </w:r>
            <w:proofErr w:type="gramEnd"/>
            <w:r w:rsidRPr="00B52092">
              <w:rPr>
                <w:rFonts w:asciiTheme="minorHAnsi" w:eastAsia="Calibri" w:hAnsiTheme="minorHAnsi" w:cstheme="minorHAnsi"/>
                <w:sz w:val="20"/>
                <w:szCs w:val="20"/>
              </w:rPr>
              <w:t xml:space="preserve"> avec</w:t>
            </w:r>
          </w:p>
        </w:tc>
        <w:tc>
          <w:tcPr>
            <w:tcW w:w="2918" w:type="dxa"/>
            <w:tcBorders>
              <w:top w:val="single" w:sz="2" w:space="0" w:color="000000"/>
              <w:left w:val="single" w:sz="2" w:space="0" w:color="000000"/>
              <w:bottom w:val="single" w:sz="2" w:space="0" w:color="000000"/>
              <w:right w:val="single" w:sz="2" w:space="0" w:color="000000"/>
            </w:tcBorders>
          </w:tcPr>
          <w:p w14:paraId="15098DD6" w14:textId="77777777" w:rsidR="003A233E" w:rsidRPr="00B52092" w:rsidRDefault="00550CF2" w:rsidP="00E51A59">
            <w:pPr>
              <w:ind w:left="4"/>
              <w:jc w:val="center"/>
              <w:rPr>
                <w:rFonts w:asciiTheme="minorHAnsi" w:hAnsiTheme="minorHAnsi" w:cstheme="minorHAnsi"/>
                <w:sz w:val="20"/>
                <w:szCs w:val="20"/>
              </w:rPr>
            </w:pPr>
            <w:r w:rsidRPr="00B52092">
              <w:rPr>
                <w:rFonts w:asciiTheme="minorHAnsi" w:hAnsiTheme="minorHAnsi" w:cstheme="minorHAnsi"/>
                <w:sz w:val="20"/>
                <w:szCs w:val="20"/>
              </w:rPr>
              <w:t>Maison</w:t>
            </w:r>
          </w:p>
        </w:tc>
      </w:tr>
      <w:tr w:rsidR="009979E5" w14:paraId="2B3D9B01" w14:textId="77777777" w:rsidTr="00E51A59">
        <w:trPr>
          <w:trHeight w:val="208"/>
        </w:trPr>
        <w:tc>
          <w:tcPr>
            <w:tcW w:w="1965" w:type="dxa"/>
            <w:tcBorders>
              <w:top w:val="single" w:sz="2" w:space="0" w:color="000000"/>
              <w:left w:val="single" w:sz="2" w:space="0" w:color="000000"/>
              <w:bottom w:val="single" w:sz="2" w:space="0" w:color="000000"/>
              <w:right w:val="single" w:sz="2" w:space="0" w:color="000000"/>
            </w:tcBorders>
          </w:tcPr>
          <w:p w14:paraId="635225F9" w14:textId="77777777" w:rsidR="003A233E" w:rsidRPr="00B52092" w:rsidRDefault="00550CF2" w:rsidP="00E51A59">
            <w:pPr>
              <w:ind w:left="21"/>
              <w:rPr>
                <w:rFonts w:asciiTheme="minorHAnsi" w:hAnsiTheme="minorHAnsi" w:cstheme="minorHAnsi"/>
                <w:sz w:val="20"/>
                <w:szCs w:val="20"/>
              </w:rPr>
            </w:pPr>
            <w:r w:rsidRPr="00B52092">
              <w:rPr>
                <w:rFonts w:asciiTheme="minorHAnsi" w:eastAsia="Calibri" w:hAnsiTheme="minorHAnsi" w:cstheme="minorHAnsi"/>
                <w:sz w:val="20"/>
                <w:szCs w:val="20"/>
              </w:rPr>
              <w:t>Sous-sol</w:t>
            </w:r>
          </w:p>
        </w:tc>
        <w:tc>
          <w:tcPr>
            <w:tcW w:w="4578" w:type="dxa"/>
            <w:tcBorders>
              <w:top w:val="single" w:sz="2" w:space="0" w:color="000000"/>
              <w:left w:val="single" w:sz="2" w:space="0" w:color="000000"/>
              <w:bottom w:val="single" w:sz="2" w:space="0" w:color="000000"/>
              <w:right w:val="single" w:sz="2" w:space="0" w:color="000000"/>
            </w:tcBorders>
          </w:tcPr>
          <w:p w14:paraId="6187A543" w14:textId="77777777" w:rsidR="003A233E" w:rsidRPr="00B52092" w:rsidRDefault="00550CF2" w:rsidP="00E51A59">
            <w:pPr>
              <w:ind w:left="5"/>
              <w:rPr>
                <w:rFonts w:asciiTheme="minorHAnsi" w:hAnsiTheme="minorHAnsi" w:cstheme="minorHAnsi"/>
                <w:sz w:val="20"/>
                <w:szCs w:val="20"/>
              </w:rPr>
            </w:pPr>
            <w:r w:rsidRPr="00B52092">
              <w:rPr>
                <w:rFonts w:asciiTheme="minorHAnsi" w:hAnsiTheme="minorHAnsi" w:cstheme="minorHAnsi"/>
                <w:sz w:val="20"/>
                <w:szCs w:val="20"/>
              </w:rPr>
              <w:t>Déshumidificateur</w:t>
            </w:r>
          </w:p>
        </w:tc>
        <w:tc>
          <w:tcPr>
            <w:tcW w:w="2918" w:type="dxa"/>
            <w:tcBorders>
              <w:top w:val="single" w:sz="2" w:space="0" w:color="000000"/>
              <w:left w:val="single" w:sz="2" w:space="0" w:color="000000"/>
              <w:bottom w:val="single" w:sz="2" w:space="0" w:color="000000"/>
              <w:right w:val="single" w:sz="2" w:space="0" w:color="000000"/>
            </w:tcBorders>
          </w:tcPr>
          <w:p w14:paraId="2BDBD315" w14:textId="77777777" w:rsidR="003A233E" w:rsidRPr="00B52092" w:rsidRDefault="00550CF2" w:rsidP="00E51A59">
            <w:pPr>
              <w:jc w:val="center"/>
              <w:rPr>
                <w:rFonts w:asciiTheme="minorHAnsi" w:hAnsiTheme="minorHAnsi" w:cstheme="minorHAnsi"/>
                <w:sz w:val="20"/>
                <w:szCs w:val="20"/>
              </w:rPr>
            </w:pPr>
            <w:r w:rsidRPr="00B52092">
              <w:rPr>
                <w:rFonts w:asciiTheme="minorHAnsi" w:hAnsiTheme="minorHAnsi" w:cstheme="minorHAnsi"/>
                <w:sz w:val="20"/>
                <w:szCs w:val="20"/>
              </w:rPr>
              <w:t>Maison</w:t>
            </w:r>
          </w:p>
        </w:tc>
      </w:tr>
    </w:tbl>
    <w:p w14:paraId="75704F0D" w14:textId="77777777" w:rsidR="003A233E" w:rsidRDefault="003A233E" w:rsidP="003A233E">
      <w:pPr>
        <w:ind w:left="-426" w:right="223"/>
      </w:pPr>
    </w:p>
    <w:p w14:paraId="70958FD2" w14:textId="77777777" w:rsidR="003A233E" w:rsidRDefault="00550CF2" w:rsidP="003A233E">
      <w:r>
        <w:br w:type="page"/>
      </w:r>
    </w:p>
    <w:tbl>
      <w:tblPr>
        <w:tblStyle w:val="TableGrid"/>
        <w:tblW w:w="9459" w:type="dxa"/>
        <w:tblInd w:w="-322" w:type="dxa"/>
        <w:tblCellMar>
          <w:top w:w="31" w:type="dxa"/>
          <w:left w:w="26" w:type="dxa"/>
          <w:right w:w="8" w:type="dxa"/>
        </w:tblCellMar>
        <w:tblLook w:val="04A0" w:firstRow="1" w:lastRow="0" w:firstColumn="1" w:lastColumn="0" w:noHBand="0" w:noVBand="1"/>
      </w:tblPr>
      <w:tblGrid>
        <w:gridCol w:w="1942"/>
        <w:gridCol w:w="4331"/>
        <w:gridCol w:w="3186"/>
      </w:tblGrid>
      <w:tr w:rsidR="009979E5" w14:paraId="77515C38" w14:textId="77777777" w:rsidTr="00E51A59">
        <w:trPr>
          <w:trHeight w:val="209"/>
        </w:trPr>
        <w:tc>
          <w:tcPr>
            <w:tcW w:w="1942" w:type="dxa"/>
            <w:tcBorders>
              <w:top w:val="single" w:sz="2" w:space="0" w:color="000000"/>
              <w:left w:val="single" w:sz="2" w:space="0" w:color="000000"/>
              <w:bottom w:val="single" w:sz="2" w:space="0" w:color="000000"/>
              <w:right w:val="single" w:sz="2" w:space="0" w:color="000000"/>
            </w:tcBorders>
          </w:tcPr>
          <w:p w14:paraId="34BB4CEC"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lastRenderedPageBreak/>
              <w:t>Sous-sol</w:t>
            </w:r>
          </w:p>
        </w:tc>
        <w:tc>
          <w:tcPr>
            <w:tcW w:w="4331" w:type="dxa"/>
            <w:tcBorders>
              <w:top w:val="single" w:sz="2" w:space="0" w:color="000000"/>
              <w:left w:val="single" w:sz="2" w:space="0" w:color="000000"/>
              <w:bottom w:val="single" w:sz="2" w:space="0" w:color="000000"/>
              <w:right w:val="single" w:sz="2" w:space="0" w:color="000000"/>
            </w:tcBorders>
          </w:tcPr>
          <w:p w14:paraId="1082C74A"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Scanner</w:t>
            </w:r>
          </w:p>
        </w:tc>
        <w:tc>
          <w:tcPr>
            <w:tcW w:w="3186" w:type="dxa"/>
            <w:tcBorders>
              <w:top w:val="single" w:sz="2" w:space="0" w:color="000000"/>
              <w:left w:val="single" w:sz="2" w:space="0" w:color="000000"/>
              <w:bottom w:val="single" w:sz="2" w:space="0" w:color="000000"/>
              <w:right w:val="single" w:sz="2" w:space="0" w:color="000000"/>
            </w:tcBorders>
          </w:tcPr>
          <w:p w14:paraId="0424154A" w14:textId="4CD18272" w:rsidR="003A233E" w:rsidRPr="0060724E" w:rsidRDefault="00550CF2" w:rsidP="00E51A59">
            <w:pPr>
              <w:ind w:right="108"/>
              <w:jc w:val="center"/>
              <w:rPr>
                <w:rFonts w:asciiTheme="minorHAnsi" w:hAnsiTheme="minorHAnsi" w:cstheme="minorHAnsi"/>
                <w:sz w:val="20"/>
                <w:szCs w:val="20"/>
              </w:rPr>
            </w:pPr>
            <w:r w:rsidRPr="0060724E">
              <w:rPr>
                <w:rFonts w:asciiTheme="minorHAnsi" w:hAnsiTheme="minorHAnsi" w:cstheme="minorHAnsi"/>
                <w:sz w:val="20"/>
                <w:szCs w:val="20"/>
              </w:rPr>
              <w:t>A</w:t>
            </w:r>
            <w:r>
              <w:rPr>
                <w:rFonts w:asciiTheme="minorHAnsi" w:hAnsiTheme="minorHAnsi" w:cstheme="minorHAnsi"/>
                <w:sz w:val="20"/>
                <w:szCs w:val="20"/>
              </w:rPr>
              <w:t>pp</w:t>
            </w:r>
            <w:r w:rsidRPr="0060724E">
              <w:rPr>
                <w:rFonts w:asciiTheme="minorHAnsi" w:hAnsiTheme="minorHAnsi" w:cstheme="minorHAnsi"/>
                <w:sz w:val="20"/>
                <w:szCs w:val="20"/>
              </w:rPr>
              <w:t xml:space="preserve">art </w:t>
            </w:r>
            <w:r>
              <w:rPr>
                <w:rFonts w:asciiTheme="minorHAnsi" w:hAnsiTheme="minorHAnsi" w:cstheme="minorHAnsi"/>
                <w:sz w:val="20"/>
                <w:szCs w:val="20"/>
              </w:rPr>
              <w:t>F…</w:t>
            </w:r>
          </w:p>
        </w:tc>
      </w:tr>
      <w:tr w:rsidR="009979E5" w14:paraId="4A950846" w14:textId="77777777" w:rsidTr="00E51A59">
        <w:trPr>
          <w:trHeight w:val="424"/>
        </w:trPr>
        <w:tc>
          <w:tcPr>
            <w:tcW w:w="1942" w:type="dxa"/>
            <w:tcBorders>
              <w:top w:val="single" w:sz="2" w:space="0" w:color="000000"/>
              <w:left w:val="single" w:sz="2" w:space="0" w:color="000000"/>
              <w:bottom w:val="single" w:sz="2" w:space="0" w:color="000000"/>
              <w:right w:val="single" w:sz="2" w:space="0" w:color="000000"/>
            </w:tcBorders>
          </w:tcPr>
          <w:p w14:paraId="074BD439" w14:textId="77777777" w:rsidR="003A233E" w:rsidRPr="0060724E" w:rsidRDefault="00550CF2" w:rsidP="00E51A59">
            <w:pPr>
              <w:ind w:left="1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03193633" w14:textId="77777777" w:rsidR="003A233E" w:rsidRPr="0060724E" w:rsidRDefault="00550CF2" w:rsidP="00E51A59">
            <w:pPr>
              <w:ind w:left="19" w:firstLine="5"/>
              <w:jc w:val="both"/>
              <w:rPr>
                <w:rFonts w:asciiTheme="minorHAnsi" w:hAnsiTheme="minorHAnsi" w:cstheme="minorHAnsi"/>
                <w:sz w:val="20"/>
                <w:szCs w:val="20"/>
              </w:rPr>
            </w:pPr>
            <w:r w:rsidRPr="0060724E">
              <w:rPr>
                <w:rFonts w:asciiTheme="minorHAnsi" w:hAnsiTheme="minorHAnsi" w:cstheme="minorHAnsi"/>
                <w:sz w:val="20"/>
                <w:szCs w:val="20"/>
              </w:rPr>
              <w:t>Fournaise portative sur roulettes NOMA radiateur à bain d'huile numéri</w:t>
            </w:r>
            <w:r>
              <w:rPr>
                <w:rFonts w:asciiTheme="minorHAnsi" w:hAnsiTheme="minorHAnsi" w:cstheme="minorHAnsi"/>
                <w:sz w:val="20"/>
                <w:szCs w:val="20"/>
              </w:rPr>
              <w:t>q</w:t>
            </w:r>
            <w:r w:rsidRPr="0060724E">
              <w:rPr>
                <w:rFonts w:asciiTheme="minorHAnsi" w:hAnsiTheme="minorHAnsi" w:cstheme="minorHAnsi"/>
                <w:sz w:val="20"/>
                <w:szCs w:val="20"/>
              </w:rPr>
              <w:t>ue</w:t>
            </w:r>
          </w:p>
        </w:tc>
        <w:tc>
          <w:tcPr>
            <w:tcW w:w="3186" w:type="dxa"/>
            <w:tcBorders>
              <w:top w:val="single" w:sz="2" w:space="0" w:color="000000"/>
              <w:left w:val="single" w:sz="2" w:space="0" w:color="000000"/>
              <w:bottom w:val="single" w:sz="2" w:space="0" w:color="000000"/>
              <w:right w:val="single" w:sz="2" w:space="0" w:color="000000"/>
            </w:tcBorders>
          </w:tcPr>
          <w:p w14:paraId="7940EB6F" w14:textId="77777777" w:rsidR="003A233E" w:rsidRPr="0060724E" w:rsidRDefault="00550CF2" w:rsidP="00E51A59">
            <w:pPr>
              <w:ind w:left="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0E082EB8" w14:textId="77777777" w:rsidTr="00E51A59">
        <w:trPr>
          <w:trHeight w:val="418"/>
        </w:trPr>
        <w:tc>
          <w:tcPr>
            <w:tcW w:w="1942" w:type="dxa"/>
            <w:tcBorders>
              <w:top w:val="single" w:sz="2" w:space="0" w:color="000000"/>
              <w:left w:val="single" w:sz="2" w:space="0" w:color="000000"/>
              <w:bottom w:val="single" w:sz="2" w:space="0" w:color="000000"/>
              <w:right w:val="single" w:sz="2" w:space="0" w:color="000000"/>
            </w:tcBorders>
          </w:tcPr>
          <w:p w14:paraId="526B3514"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75E01D53" w14:textId="77777777" w:rsidR="003A233E" w:rsidRPr="0060724E" w:rsidRDefault="00550CF2" w:rsidP="00E51A59">
            <w:pPr>
              <w:ind w:left="9"/>
              <w:rPr>
                <w:rFonts w:asciiTheme="minorHAnsi" w:hAnsiTheme="minorHAnsi" w:cstheme="minorHAnsi"/>
                <w:sz w:val="20"/>
                <w:szCs w:val="20"/>
              </w:rPr>
            </w:pPr>
            <w:r w:rsidRPr="0060724E">
              <w:rPr>
                <w:rFonts w:asciiTheme="minorHAnsi" w:hAnsiTheme="minorHAnsi" w:cstheme="minorHAnsi"/>
                <w:sz w:val="20"/>
                <w:szCs w:val="20"/>
              </w:rPr>
              <w:t>Ventilateur de plafond neuf jamais installé et fils</w:t>
            </w:r>
          </w:p>
          <w:p w14:paraId="31D1E9EC" w14:textId="77777777" w:rsidR="003A233E" w:rsidRPr="0060724E" w:rsidRDefault="00550CF2" w:rsidP="00E51A59">
            <w:pPr>
              <w:ind w:left="23"/>
              <w:rPr>
                <w:rFonts w:asciiTheme="minorHAnsi" w:hAnsiTheme="minorHAnsi" w:cstheme="minorHAnsi"/>
                <w:sz w:val="20"/>
                <w:szCs w:val="20"/>
              </w:rPr>
            </w:pPr>
            <w:r w:rsidRPr="0060724E">
              <w:rPr>
                <w:rFonts w:asciiTheme="minorHAnsi" w:hAnsiTheme="minorHAnsi" w:cstheme="minorHAnsi"/>
                <w:sz w:val="20"/>
                <w:szCs w:val="20"/>
              </w:rPr>
              <w:t xml:space="preserve">NOMA </w:t>
            </w:r>
            <w:r>
              <w:rPr>
                <w:rFonts w:asciiTheme="minorHAnsi" w:hAnsiTheme="minorHAnsi" w:cstheme="minorHAnsi"/>
                <w:sz w:val="20"/>
                <w:szCs w:val="20"/>
              </w:rPr>
              <w:t>(</w:t>
            </w:r>
            <w:proofErr w:type="spellStart"/>
            <w:r w:rsidRPr="0060724E">
              <w:rPr>
                <w:rFonts w:asciiTheme="minorHAnsi" w:hAnsiTheme="minorHAnsi" w:cstheme="minorHAnsi"/>
                <w:sz w:val="20"/>
                <w:szCs w:val="20"/>
              </w:rPr>
              <w:t>Gunner</w:t>
            </w:r>
            <w:proofErr w:type="spellEnd"/>
            <w:r>
              <w:rPr>
                <w:rFonts w:asciiTheme="minorHAnsi" w:hAnsiTheme="minorHAnsi" w:cstheme="minorHAnsi"/>
                <w:sz w:val="20"/>
                <w:szCs w:val="20"/>
              </w:rPr>
              <w:t>)</w:t>
            </w:r>
          </w:p>
        </w:tc>
        <w:tc>
          <w:tcPr>
            <w:tcW w:w="3186" w:type="dxa"/>
            <w:tcBorders>
              <w:top w:val="single" w:sz="2" w:space="0" w:color="000000"/>
              <w:left w:val="single" w:sz="2" w:space="0" w:color="000000"/>
              <w:bottom w:val="single" w:sz="2" w:space="0" w:color="000000"/>
              <w:right w:val="single" w:sz="2" w:space="0" w:color="000000"/>
            </w:tcBorders>
          </w:tcPr>
          <w:p w14:paraId="5D07C472" w14:textId="77777777" w:rsidR="003A233E" w:rsidRPr="0060724E" w:rsidRDefault="00550CF2" w:rsidP="00E51A59">
            <w:pPr>
              <w:ind w:right="3"/>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71EEB4F6" w14:textId="77777777" w:rsidTr="00E51A59">
        <w:trPr>
          <w:trHeight w:val="212"/>
        </w:trPr>
        <w:tc>
          <w:tcPr>
            <w:tcW w:w="1942" w:type="dxa"/>
            <w:tcBorders>
              <w:top w:val="single" w:sz="2" w:space="0" w:color="000000"/>
              <w:left w:val="single" w:sz="2" w:space="0" w:color="000000"/>
              <w:bottom w:val="single" w:sz="2" w:space="0" w:color="000000"/>
              <w:right w:val="single" w:sz="2" w:space="0" w:color="000000"/>
            </w:tcBorders>
          </w:tcPr>
          <w:p w14:paraId="6AF5127F"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6D3812E"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 xml:space="preserve">Outils Laveuse </w:t>
            </w:r>
            <w:r>
              <w:rPr>
                <w:rFonts w:asciiTheme="minorHAnsi" w:hAnsiTheme="minorHAnsi" w:cstheme="minorHAnsi"/>
                <w:sz w:val="20"/>
                <w:szCs w:val="20"/>
              </w:rPr>
              <w:t>p</w:t>
            </w:r>
            <w:r w:rsidRPr="0060724E">
              <w:rPr>
                <w:rFonts w:asciiTheme="minorHAnsi" w:hAnsiTheme="minorHAnsi" w:cstheme="minorHAnsi"/>
                <w:sz w:val="20"/>
                <w:szCs w:val="20"/>
              </w:rPr>
              <w:t xml:space="preserve">ression </w:t>
            </w:r>
            <w:r>
              <w:rPr>
                <w:rFonts w:asciiTheme="minorHAnsi" w:hAnsiTheme="minorHAnsi" w:cstheme="minorHAnsi"/>
                <w:sz w:val="20"/>
                <w:szCs w:val="20"/>
              </w:rPr>
              <w:t>j</w:t>
            </w:r>
            <w:r w:rsidRPr="0060724E">
              <w:rPr>
                <w:rFonts w:asciiTheme="minorHAnsi" w:hAnsiTheme="minorHAnsi" w:cstheme="minorHAnsi"/>
                <w:sz w:val="20"/>
                <w:szCs w:val="20"/>
              </w:rPr>
              <w:t>aune noire Karcher</w:t>
            </w:r>
          </w:p>
        </w:tc>
        <w:tc>
          <w:tcPr>
            <w:tcW w:w="3186" w:type="dxa"/>
            <w:tcBorders>
              <w:top w:val="single" w:sz="2" w:space="0" w:color="000000"/>
              <w:left w:val="single" w:sz="2" w:space="0" w:color="000000"/>
              <w:bottom w:val="single" w:sz="2" w:space="0" w:color="000000"/>
              <w:right w:val="single" w:sz="2" w:space="0" w:color="000000"/>
            </w:tcBorders>
          </w:tcPr>
          <w:p w14:paraId="0B0FA30C" w14:textId="77777777" w:rsidR="003A233E" w:rsidRPr="0060724E" w:rsidRDefault="00550CF2" w:rsidP="00E51A59">
            <w:pPr>
              <w:ind w:right="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4E1BEEF2"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6DA124A5"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A07C1B4"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 xml:space="preserve">Coffre outil bleu </w:t>
            </w:r>
            <w:proofErr w:type="spellStart"/>
            <w:r w:rsidRPr="0060724E">
              <w:rPr>
                <w:rFonts w:asciiTheme="minorHAnsi" w:hAnsiTheme="minorHAnsi" w:cstheme="minorHAnsi"/>
                <w:sz w:val="20"/>
                <w:szCs w:val="20"/>
              </w:rPr>
              <w:t>Mastercraft</w:t>
            </w:r>
            <w:proofErr w:type="spellEnd"/>
            <w:r w:rsidRPr="0060724E">
              <w:rPr>
                <w:rFonts w:asciiTheme="minorHAnsi" w:hAnsiTheme="minorHAnsi" w:cstheme="minorHAnsi"/>
                <w:sz w:val="20"/>
                <w:szCs w:val="20"/>
              </w:rPr>
              <w:t xml:space="preserve"> métal</w:t>
            </w:r>
          </w:p>
        </w:tc>
        <w:tc>
          <w:tcPr>
            <w:tcW w:w="3186" w:type="dxa"/>
            <w:tcBorders>
              <w:top w:val="single" w:sz="2" w:space="0" w:color="000000"/>
              <w:left w:val="single" w:sz="2" w:space="0" w:color="000000"/>
              <w:bottom w:val="single" w:sz="2" w:space="0" w:color="000000"/>
              <w:right w:val="single" w:sz="2" w:space="0" w:color="000000"/>
            </w:tcBorders>
          </w:tcPr>
          <w:p w14:paraId="769F08A7" w14:textId="77777777" w:rsidR="003A233E" w:rsidRPr="0060724E" w:rsidRDefault="00550CF2" w:rsidP="00E51A59">
            <w:pPr>
              <w:ind w:right="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5C3EE320" w14:textId="77777777" w:rsidTr="00E51A59">
        <w:trPr>
          <w:trHeight w:val="210"/>
        </w:trPr>
        <w:tc>
          <w:tcPr>
            <w:tcW w:w="1942" w:type="dxa"/>
            <w:tcBorders>
              <w:top w:val="single" w:sz="2" w:space="0" w:color="000000"/>
              <w:left w:val="single" w:sz="2" w:space="0" w:color="000000"/>
              <w:bottom w:val="single" w:sz="2" w:space="0" w:color="000000"/>
              <w:right w:val="single" w:sz="2" w:space="0" w:color="000000"/>
            </w:tcBorders>
          </w:tcPr>
          <w:p w14:paraId="20AA928E"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4AC526DB" w14:textId="77777777" w:rsidR="003A233E" w:rsidRPr="0060724E" w:rsidRDefault="00550CF2" w:rsidP="00E51A59">
            <w:pPr>
              <w:ind w:left="19"/>
              <w:jc w:val="both"/>
              <w:rPr>
                <w:rFonts w:asciiTheme="minorHAnsi" w:hAnsiTheme="minorHAnsi" w:cstheme="minorHAnsi"/>
                <w:sz w:val="20"/>
                <w:szCs w:val="20"/>
              </w:rPr>
            </w:pPr>
            <w:r w:rsidRPr="0060724E">
              <w:rPr>
                <w:rFonts w:asciiTheme="minorHAnsi" w:hAnsiTheme="minorHAnsi" w:cstheme="minorHAnsi"/>
                <w:sz w:val="20"/>
                <w:szCs w:val="20"/>
              </w:rPr>
              <w:t>Cam in fournaise électri</w:t>
            </w:r>
            <w:r>
              <w:rPr>
                <w:rFonts w:asciiTheme="minorHAnsi" w:hAnsiTheme="minorHAnsi" w:cstheme="minorHAnsi"/>
                <w:sz w:val="20"/>
                <w:szCs w:val="20"/>
              </w:rPr>
              <w:t>que</w:t>
            </w:r>
            <w:r w:rsidRPr="0060724E">
              <w:rPr>
                <w:rFonts w:asciiTheme="minorHAnsi" w:hAnsiTheme="minorHAnsi" w:cstheme="minorHAnsi"/>
                <w:sz w:val="20"/>
                <w:szCs w:val="20"/>
              </w:rPr>
              <w:t xml:space="preserve"> chaufferette</w:t>
            </w:r>
          </w:p>
        </w:tc>
        <w:tc>
          <w:tcPr>
            <w:tcW w:w="3186" w:type="dxa"/>
            <w:tcBorders>
              <w:top w:val="single" w:sz="2" w:space="0" w:color="000000"/>
              <w:left w:val="single" w:sz="2" w:space="0" w:color="000000"/>
              <w:bottom w:val="single" w:sz="2" w:space="0" w:color="000000"/>
              <w:right w:val="single" w:sz="2" w:space="0" w:color="000000"/>
            </w:tcBorders>
          </w:tcPr>
          <w:p w14:paraId="08706E29" w14:textId="77777777" w:rsidR="003A233E" w:rsidRPr="0060724E" w:rsidRDefault="00550CF2" w:rsidP="00E51A59">
            <w:pPr>
              <w:ind w:right="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4411CC36" w14:textId="77777777" w:rsidTr="00E51A59">
        <w:trPr>
          <w:trHeight w:val="634"/>
        </w:trPr>
        <w:tc>
          <w:tcPr>
            <w:tcW w:w="1942" w:type="dxa"/>
            <w:tcBorders>
              <w:top w:val="single" w:sz="2" w:space="0" w:color="000000"/>
              <w:left w:val="single" w:sz="2" w:space="0" w:color="000000"/>
              <w:bottom w:val="single" w:sz="2" w:space="0" w:color="000000"/>
              <w:right w:val="single" w:sz="2" w:space="0" w:color="000000"/>
            </w:tcBorders>
          </w:tcPr>
          <w:p w14:paraId="739C205C"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47924C2D"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 xml:space="preserve">Outil </w:t>
            </w:r>
            <w:proofErr w:type="spellStart"/>
            <w:r w:rsidRPr="0060724E">
              <w:rPr>
                <w:rFonts w:asciiTheme="minorHAnsi" w:hAnsiTheme="minorHAnsi" w:cstheme="minorHAnsi"/>
                <w:sz w:val="20"/>
                <w:szCs w:val="20"/>
              </w:rPr>
              <w:t>Craftman</w:t>
            </w:r>
            <w:proofErr w:type="spellEnd"/>
            <w:r w:rsidRPr="0060724E">
              <w:rPr>
                <w:rFonts w:asciiTheme="minorHAnsi" w:hAnsiTheme="minorHAnsi" w:cstheme="minorHAnsi"/>
                <w:sz w:val="20"/>
                <w:szCs w:val="20"/>
              </w:rPr>
              <w:t xml:space="preserve"> boîte à outils rectangle avec poignée rigide</w:t>
            </w:r>
          </w:p>
        </w:tc>
        <w:tc>
          <w:tcPr>
            <w:tcW w:w="3186" w:type="dxa"/>
            <w:tcBorders>
              <w:top w:val="single" w:sz="2" w:space="0" w:color="000000"/>
              <w:left w:val="single" w:sz="2" w:space="0" w:color="000000"/>
              <w:bottom w:val="single" w:sz="2" w:space="0" w:color="000000"/>
              <w:right w:val="single" w:sz="2" w:space="0" w:color="000000"/>
            </w:tcBorders>
          </w:tcPr>
          <w:p w14:paraId="528143C5" w14:textId="77777777" w:rsidR="003A233E" w:rsidRPr="0060724E" w:rsidRDefault="00550CF2" w:rsidP="00E51A59">
            <w:pPr>
              <w:ind w:right="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1D02E1FC" w14:textId="77777777" w:rsidTr="00E51A59">
        <w:trPr>
          <w:trHeight w:val="212"/>
        </w:trPr>
        <w:tc>
          <w:tcPr>
            <w:tcW w:w="1942" w:type="dxa"/>
            <w:tcBorders>
              <w:top w:val="single" w:sz="2" w:space="0" w:color="000000"/>
              <w:left w:val="single" w:sz="2" w:space="0" w:color="000000"/>
              <w:bottom w:val="single" w:sz="2" w:space="0" w:color="000000"/>
              <w:right w:val="single" w:sz="2" w:space="0" w:color="000000"/>
            </w:tcBorders>
          </w:tcPr>
          <w:p w14:paraId="79D3FFD1"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509EAB6"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 xml:space="preserve">Mini niveau + </w:t>
            </w:r>
            <w:r>
              <w:rPr>
                <w:rFonts w:asciiTheme="minorHAnsi" w:hAnsiTheme="minorHAnsi" w:cstheme="minorHAnsi"/>
                <w:sz w:val="20"/>
                <w:szCs w:val="20"/>
              </w:rPr>
              <w:t>g</w:t>
            </w:r>
            <w:r w:rsidRPr="0060724E">
              <w:rPr>
                <w:rFonts w:asciiTheme="minorHAnsi" w:hAnsiTheme="minorHAnsi" w:cstheme="minorHAnsi"/>
                <w:sz w:val="20"/>
                <w:szCs w:val="20"/>
              </w:rPr>
              <w:t>ros bleu</w:t>
            </w:r>
          </w:p>
        </w:tc>
        <w:tc>
          <w:tcPr>
            <w:tcW w:w="3186" w:type="dxa"/>
            <w:tcBorders>
              <w:top w:val="single" w:sz="2" w:space="0" w:color="000000"/>
              <w:left w:val="single" w:sz="2" w:space="0" w:color="000000"/>
              <w:bottom w:val="single" w:sz="2" w:space="0" w:color="000000"/>
              <w:right w:val="single" w:sz="2" w:space="0" w:color="000000"/>
            </w:tcBorders>
          </w:tcPr>
          <w:p w14:paraId="787E36A2" w14:textId="77777777" w:rsidR="003A233E" w:rsidRPr="0060724E" w:rsidRDefault="00550CF2" w:rsidP="00E51A59">
            <w:pPr>
              <w:ind w:right="1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69701367"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12A44137"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42668517"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Bâton de hocke</w:t>
            </w:r>
            <w:r>
              <w:rPr>
                <w:rFonts w:asciiTheme="minorHAnsi" w:hAnsiTheme="minorHAnsi" w:cstheme="minorHAnsi"/>
                <w:sz w:val="20"/>
                <w:szCs w:val="20"/>
              </w:rPr>
              <w:t>y</w:t>
            </w:r>
          </w:p>
        </w:tc>
        <w:tc>
          <w:tcPr>
            <w:tcW w:w="3186" w:type="dxa"/>
            <w:tcBorders>
              <w:top w:val="single" w:sz="2" w:space="0" w:color="000000"/>
              <w:left w:val="single" w:sz="2" w:space="0" w:color="000000"/>
              <w:bottom w:val="single" w:sz="2" w:space="0" w:color="000000"/>
              <w:right w:val="single" w:sz="2" w:space="0" w:color="000000"/>
            </w:tcBorders>
          </w:tcPr>
          <w:p w14:paraId="720CA057" w14:textId="77777777" w:rsidR="003A233E" w:rsidRPr="0060724E" w:rsidRDefault="00550CF2" w:rsidP="00E51A59">
            <w:pPr>
              <w:ind w:right="1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13D2E5E" w14:textId="77777777" w:rsidTr="00E51A59">
        <w:trPr>
          <w:trHeight w:val="210"/>
        </w:trPr>
        <w:tc>
          <w:tcPr>
            <w:tcW w:w="1942" w:type="dxa"/>
            <w:tcBorders>
              <w:top w:val="single" w:sz="2" w:space="0" w:color="000000"/>
              <w:left w:val="single" w:sz="2" w:space="0" w:color="000000"/>
              <w:bottom w:val="single" w:sz="2" w:space="0" w:color="000000"/>
              <w:right w:val="single" w:sz="2" w:space="0" w:color="000000"/>
            </w:tcBorders>
          </w:tcPr>
          <w:p w14:paraId="0BA5428B"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DF68617"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Gants de travail noir</w:t>
            </w:r>
          </w:p>
        </w:tc>
        <w:tc>
          <w:tcPr>
            <w:tcW w:w="3186" w:type="dxa"/>
            <w:tcBorders>
              <w:top w:val="single" w:sz="2" w:space="0" w:color="000000"/>
              <w:left w:val="single" w:sz="2" w:space="0" w:color="000000"/>
              <w:bottom w:val="single" w:sz="2" w:space="0" w:color="000000"/>
              <w:right w:val="single" w:sz="2" w:space="0" w:color="000000"/>
            </w:tcBorders>
          </w:tcPr>
          <w:p w14:paraId="55831804" w14:textId="77777777" w:rsidR="003A233E" w:rsidRPr="0060724E" w:rsidRDefault="00550CF2" w:rsidP="00E51A59">
            <w:pPr>
              <w:ind w:right="1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06525210" w14:textId="77777777" w:rsidTr="00E51A59">
        <w:trPr>
          <w:trHeight w:val="212"/>
        </w:trPr>
        <w:tc>
          <w:tcPr>
            <w:tcW w:w="1942" w:type="dxa"/>
            <w:tcBorders>
              <w:top w:val="single" w:sz="2" w:space="0" w:color="000000"/>
              <w:left w:val="single" w:sz="2" w:space="0" w:color="000000"/>
              <w:bottom w:val="single" w:sz="2" w:space="0" w:color="000000"/>
              <w:right w:val="single" w:sz="2" w:space="0" w:color="000000"/>
            </w:tcBorders>
          </w:tcPr>
          <w:p w14:paraId="4328889E" w14:textId="77777777" w:rsidR="003A233E" w:rsidRPr="0060724E" w:rsidRDefault="00550CF2" w:rsidP="00E51A59">
            <w:pPr>
              <w:ind w:left="12"/>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050DDF48"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Gants de travail en cuir et oran</w:t>
            </w:r>
            <w:r>
              <w:rPr>
                <w:rFonts w:asciiTheme="minorHAnsi" w:hAnsiTheme="minorHAnsi" w:cstheme="minorHAnsi"/>
                <w:sz w:val="20"/>
                <w:szCs w:val="20"/>
              </w:rPr>
              <w:t>g</w:t>
            </w:r>
            <w:r w:rsidRPr="0060724E">
              <w:rPr>
                <w:rFonts w:asciiTheme="minorHAnsi" w:hAnsiTheme="minorHAnsi" w:cstheme="minorHAnsi"/>
                <w:sz w:val="20"/>
                <w:szCs w:val="20"/>
              </w:rPr>
              <w:t xml:space="preserve">e fluo </w:t>
            </w:r>
            <w:proofErr w:type="spellStart"/>
            <w:r w:rsidRPr="0060724E">
              <w:rPr>
                <w:rFonts w:asciiTheme="minorHAnsi" w:hAnsiTheme="minorHAnsi" w:cstheme="minorHAnsi"/>
                <w:sz w:val="20"/>
                <w:szCs w:val="20"/>
              </w:rPr>
              <w:t>arboristerie</w:t>
            </w:r>
            <w:proofErr w:type="spellEnd"/>
          </w:p>
        </w:tc>
        <w:tc>
          <w:tcPr>
            <w:tcW w:w="3186" w:type="dxa"/>
            <w:tcBorders>
              <w:top w:val="single" w:sz="2" w:space="0" w:color="000000"/>
              <w:left w:val="single" w:sz="2" w:space="0" w:color="000000"/>
              <w:bottom w:val="single" w:sz="2" w:space="0" w:color="000000"/>
              <w:right w:val="single" w:sz="2" w:space="0" w:color="000000"/>
            </w:tcBorders>
          </w:tcPr>
          <w:p w14:paraId="003B8462" w14:textId="77777777" w:rsidR="003A233E" w:rsidRPr="0060724E" w:rsidRDefault="00550CF2" w:rsidP="00E51A59">
            <w:pPr>
              <w:ind w:right="1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1B201D77"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1F22D49B"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16430747" w14:textId="77777777" w:rsidR="003A233E" w:rsidRPr="0060724E" w:rsidRDefault="00550CF2" w:rsidP="00E51A59">
            <w:pPr>
              <w:ind w:left="19"/>
              <w:rPr>
                <w:rFonts w:asciiTheme="minorHAnsi" w:hAnsiTheme="minorHAnsi" w:cstheme="minorHAnsi"/>
                <w:sz w:val="20"/>
                <w:szCs w:val="20"/>
              </w:rPr>
            </w:pPr>
            <w:proofErr w:type="spellStart"/>
            <w:r w:rsidRPr="0060724E">
              <w:rPr>
                <w:rFonts w:asciiTheme="minorHAnsi" w:hAnsiTheme="minorHAnsi" w:cstheme="minorHAnsi"/>
                <w:sz w:val="20"/>
                <w:szCs w:val="20"/>
              </w:rPr>
              <w:t>Foam</w:t>
            </w:r>
            <w:proofErr w:type="spellEnd"/>
            <w:r w:rsidRPr="0060724E">
              <w:rPr>
                <w:rFonts w:asciiTheme="minorHAnsi" w:hAnsiTheme="minorHAnsi" w:cstheme="minorHAnsi"/>
                <w:sz w:val="20"/>
                <w:szCs w:val="20"/>
              </w:rPr>
              <w:t xml:space="preserve"> roller</w:t>
            </w:r>
          </w:p>
        </w:tc>
        <w:tc>
          <w:tcPr>
            <w:tcW w:w="3186" w:type="dxa"/>
            <w:tcBorders>
              <w:top w:val="single" w:sz="2" w:space="0" w:color="000000"/>
              <w:left w:val="single" w:sz="2" w:space="0" w:color="000000"/>
              <w:bottom w:val="single" w:sz="2" w:space="0" w:color="000000"/>
              <w:right w:val="single" w:sz="2" w:space="0" w:color="000000"/>
            </w:tcBorders>
          </w:tcPr>
          <w:p w14:paraId="247AEE99"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36E788EE"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3A173110"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26C2184E"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Stock militaire</w:t>
            </w:r>
          </w:p>
        </w:tc>
        <w:tc>
          <w:tcPr>
            <w:tcW w:w="3186" w:type="dxa"/>
            <w:tcBorders>
              <w:top w:val="single" w:sz="2" w:space="0" w:color="000000"/>
              <w:left w:val="single" w:sz="2" w:space="0" w:color="000000"/>
              <w:bottom w:val="single" w:sz="2" w:space="0" w:color="000000"/>
              <w:right w:val="single" w:sz="2" w:space="0" w:color="000000"/>
            </w:tcBorders>
          </w:tcPr>
          <w:p w14:paraId="7F2B3043"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3070DDF9"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6B7CDF69"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3093ADE4" w14:textId="77777777" w:rsidR="003A233E" w:rsidRPr="0060724E" w:rsidRDefault="00550CF2" w:rsidP="00E51A59">
            <w:pPr>
              <w:ind w:left="4"/>
              <w:rPr>
                <w:rFonts w:asciiTheme="minorHAnsi" w:hAnsiTheme="minorHAnsi" w:cstheme="minorHAnsi"/>
                <w:sz w:val="20"/>
                <w:szCs w:val="20"/>
              </w:rPr>
            </w:pPr>
            <w:r w:rsidRPr="0060724E">
              <w:rPr>
                <w:rFonts w:asciiTheme="minorHAnsi" w:hAnsiTheme="minorHAnsi" w:cstheme="minorHAnsi"/>
                <w:sz w:val="20"/>
                <w:szCs w:val="20"/>
              </w:rPr>
              <w:t>A</w:t>
            </w:r>
            <w:r>
              <w:rPr>
                <w:rFonts w:asciiTheme="minorHAnsi" w:hAnsiTheme="minorHAnsi" w:cstheme="minorHAnsi"/>
                <w:sz w:val="20"/>
                <w:szCs w:val="20"/>
              </w:rPr>
              <w:t>q</w:t>
            </w:r>
            <w:r w:rsidRPr="0060724E">
              <w:rPr>
                <w:rFonts w:asciiTheme="minorHAnsi" w:hAnsiTheme="minorHAnsi" w:cstheme="minorHAnsi"/>
                <w:sz w:val="20"/>
                <w:szCs w:val="20"/>
              </w:rPr>
              <w:t>uarium et é</w:t>
            </w:r>
            <w:r>
              <w:rPr>
                <w:rFonts w:asciiTheme="minorHAnsi" w:hAnsiTheme="minorHAnsi" w:cstheme="minorHAnsi"/>
                <w:sz w:val="20"/>
                <w:szCs w:val="20"/>
              </w:rPr>
              <w:t>q</w:t>
            </w:r>
            <w:r w:rsidRPr="0060724E">
              <w:rPr>
                <w:rFonts w:asciiTheme="minorHAnsi" w:hAnsiTheme="minorHAnsi" w:cstheme="minorHAnsi"/>
                <w:sz w:val="20"/>
                <w:szCs w:val="20"/>
              </w:rPr>
              <w:t>ui</w:t>
            </w:r>
            <w:r>
              <w:rPr>
                <w:rFonts w:asciiTheme="minorHAnsi" w:hAnsiTheme="minorHAnsi" w:cstheme="minorHAnsi"/>
                <w:sz w:val="20"/>
                <w:szCs w:val="20"/>
              </w:rPr>
              <w:t>p</w:t>
            </w:r>
            <w:r w:rsidRPr="0060724E">
              <w:rPr>
                <w:rFonts w:asciiTheme="minorHAnsi" w:hAnsiTheme="minorHAnsi" w:cstheme="minorHAnsi"/>
                <w:sz w:val="20"/>
                <w:szCs w:val="20"/>
              </w:rPr>
              <w:t>ement</w:t>
            </w:r>
          </w:p>
        </w:tc>
        <w:tc>
          <w:tcPr>
            <w:tcW w:w="3186" w:type="dxa"/>
            <w:tcBorders>
              <w:top w:val="single" w:sz="2" w:space="0" w:color="000000"/>
              <w:left w:val="single" w:sz="2" w:space="0" w:color="000000"/>
              <w:bottom w:val="single" w:sz="2" w:space="0" w:color="000000"/>
              <w:right w:val="single" w:sz="2" w:space="0" w:color="000000"/>
            </w:tcBorders>
          </w:tcPr>
          <w:p w14:paraId="2C82C94A"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55DFA9C3" w14:textId="77777777" w:rsidTr="00E51A59">
        <w:trPr>
          <w:trHeight w:val="216"/>
        </w:trPr>
        <w:tc>
          <w:tcPr>
            <w:tcW w:w="1942" w:type="dxa"/>
            <w:tcBorders>
              <w:top w:val="single" w:sz="2" w:space="0" w:color="000000"/>
              <w:left w:val="single" w:sz="2" w:space="0" w:color="000000"/>
              <w:bottom w:val="single" w:sz="2" w:space="0" w:color="000000"/>
              <w:right w:val="single" w:sz="2" w:space="0" w:color="000000"/>
            </w:tcBorders>
          </w:tcPr>
          <w:p w14:paraId="750054DF"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28C4F0CA"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 xml:space="preserve">Bac de souvenir et </w:t>
            </w:r>
            <w:r>
              <w:rPr>
                <w:rFonts w:asciiTheme="minorHAnsi" w:hAnsiTheme="minorHAnsi" w:cstheme="minorHAnsi"/>
                <w:sz w:val="20"/>
                <w:szCs w:val="20"/>
              </w:rPr>
              <w:t>p</w:t>
            </w:r>
            <w:r w:rsidRPr="0060724E">
              <w:rPr>
                <w:rFonts w:asciiTheme="minorHAnsi" w:hAnsiTheme="minorHAnsi" w:cstheme="minorHAnsi"/>
                <w:sz w:val="20"/>
                <w:szCs w:val="20"/>
              </w:rPr>
              <w:t>hotos FV</w:t>
            </w:r>
          </w:p>
        </w:tc>
        <w:tc>
          <w:tcPr>
            <w:tcW w:w="3186" w:type="dxa"/>
            <w:tcBorders>
              <w:top w:val="single" w:sz="2" w:space="0" w:color="000000"/>
              <w:left w:val="single" w:sz="2" w:space="0" w:color="000000"/>
              <w:bottom w:val="single" w:sz="2" w:space="0" w:color="000000"/>
              <w:right w:val="single" w:sz="2" w:space="0" w:color="000000"/>
            </w:tcBorders>
          </w:tcPr>
          <w:p w14:paraId="26563FF0"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5DB1E353" w14:textId="77777777" w:rsidTr="00E51A59">
        <w:trPr>
          <w:trHeight w:val="206"/>
        </w:trPr>
        <w:tc>
          <w:tcPr>
            <w:tcW w:w="1942" w:type="dxa"/>
            <w:tcBorders>
              <w:top w:val="single" w:sz="2" w:space="0" w:color="000000"/>
              <w:left w:val="single" w:sz="2" w:space="0" w:color="000000"/>
              <w:bottom w:val="single" w:sz="2" w:space="0" w:color="000000"/>
              <w:right w:val="single" w:sz="2" w:space="0" w:color="000000"/>
            </w:tcBorders>
          </w:tcPr>
          <w:p w14:paraId="008073F0"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AEC6659"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Bac de bottes d'hiver et chaussures</w:t>
            </w:r>
          </w:p>
        </w:tc>
        <w:tc>
          <w:tcPr>
            <w:tcW w:w="3186" w:type="dxa"/>
            <w:tcBorders>
              <w:top w:val="single" w:sz="2" w:space="0" w:color="000000"/>
              <w:left w:val="single" w:sz="2" w:space="0" w:color="000000"/>
              <w:bottom w:val="single" w:sz="2" w:space="0" w:color="000000"/>
              <w:right w:val="single" w:sz="2" w:space="0" w:color="000000"/>
            </w:tcBorders>
          </w:tcPr>
          <w:p w14:paraId="3A1F4BF6"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0B79A1FC" w14:textId="77777777" w:rsidTr="00E51A59">
        <w:trPr>
          <w:trHeight w:val="209"/>
        </w:trPr>
        <w:tc>
          <w:tcPr>
            <w:tcW w:w="1942" w:type="dxa"/>
            <w:tcBorders>
              <w:top w:val="single" w:sz="2" w:space="0" w:color="000000"/>
              <w:left w:val="single" w:sz="2" w:space="0" w:color="000000"/>
              <w:bottom w:val="single" w:sz="2" w:space="0" w:color="000000"/>
              <w:right w:val="single" w:sz="2" w:space="0" w:color="000000"/>
            </w:tcBorders>
          </w:tcPr>
          <w:p w14:paraId="0C6AC185"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768EC109" w14:textId="77777777" w:rsidR="003A233E" w:rsidRPr="0060724E" w:rsidRDefault="00550CF2" w:rsidP="00E51A59">
            <w:pPr>
              <w:ind w:left="19"/>
              <w:rPr>
                <w:rFonts w:asciiTheme="minorHAnsi" w:hAnsiTheme="minorHAnsi" w:cstheme="minorHAnsi"/>
                <w:sz w:val="20"/>
                <w:szCs w:val="20"/>
              </w:rPr>
            </w:pPr>
            <w:r w:rsidRPr="0060724E">
              <w:rPr>
                <w:rFonts w:asciiTheme="minorHAnsi" w:hAnsiTheme="minorHAnsi" w:cstheme="minorHAnsi"/>
                <w:sz w:val="20"/>
                <w:szCs w:val="20"/>
              </w:rPr>
              <w:t>Bac de tu</w:t>
            </w:r>
            <w:r>
              <w:rPr>
                <w:rFonts w:asciiTheme="minorHAnsi" w:hAnsiTheme="minorHAnsi" w:cstheme="minorHAnsi"/>
                <w:sz w:val="20"/>
                <w:szCs w:val="20"/>
              </w:rPr>
              <w:t>q</w:t>
            </w:r>
            <w:r w:rsidRPr="0060724E">
              <w:rPr>
                <w:rFonts w:asciiTheme="minorHAnsi" w:hAnsiTheme="minorHAnsi" w:cstheme="minorHAnsi"/>
                <w:sz w:val="20"/>
                <w:szCs w:val="20"/>
              </w:rPr>
              <w:t>ues été et</w:t>
            </w:r>
            <w:r>
              <w:rPr>
                <w:rFonts w:asciiTheme="minorHAnsi" w:hAnsiTheme="minorHAnsi" w:cstheme="minorHAnsi"/>
                <w:sz w:val="20"/>
                <w:szCs w:val="20"/>
              </w:rPr>
              <w:t xml:space="preserve"> </w:t>
            </w:r>
            <w:r w:rsidRPr="0060724E">
              <w:rPr>
                <w:rFonts w:asciiTheme="minorHAnsi" w:hAnsiTheme="minorHAnsi" w:cstheme="minorHAnsi"/>
                <w:sz w:val="20"/>
                <w:szCs w:val="20"/>
              </w:rPr>
              <w:t>s</w:t>
            </w:r>
            <w:r>
              <w:rPr>
                <w:rFonts w:asciiTheme="minorHAnsi" w:hAnsiTheme="minorHAnsi" w:cstheme="minorHAnsi"/>
                <w:sz w:val="20"/>
                <w:szCs w:val="20"/>
              </w:rPr>
              <w:t>p</w:t>
            </w:r>
            <w:r w:rsidRPr="0060724E">
              <w:rPr>
                <w:rFonts w:asciiTheme="minorHAnsi" w:hAnsiTheme="minorHAnsi" w:cstheme="minorHAnsi"/>
                <w:sz w:val="20"/>
                <w:szCs w:val="20"/>
              </w:rPr>
              <w:t>orts estival</w:t>
            </w:r>
          </w:p>
        </w:tc>
        <w:tc>
          <w:tcPr>
            <w:tcW w:w="3186" w:type="dxa"/>
            <w:tcBorders>
              <w:top w:val="single" w:sz="2" w:space="0" w:color="000000"/>
              <w:left w:val="single" w:sz="2" w:space="0" w:color="000000"/>
              <w:bottom w:val="single" w:sz="2" w:space="0" w:color="000000"/>
              <w:right w:val="single" w:sz="2" w:space="0" w:color="000000"/>
            </w:tcBorders>
          </w:tcPr>
          <w:p w14:paraId="5D907F89"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0AAE1EB5"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5447F3A6"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675AFC7F" w14:textId="1C8628F5" w:rsidR="003A233E" w:rsidRPr="0060724E" w:rsidRDefault="00550CF2" w:rsidP="00E51A59">
            <w:pPr>
              <w:ind w:left="9"/>
              <w:rPr>
                <w:rFonts w:asciiTheme="minorHAnsi" w:hAnsiTheme="minorHAnsi" w:cstheme="minorHAnsi"/>
                <w:sz w:val="20"/>
                <w:szCs w:val="20"/>
              </w:rPr>
            </w:pPr>
            <w:r w:rsidRPr="0060724E">
              <w:rPr>
                <w:rFonts w:asciiTheme="minorHAnsi" w:hAnsiTheme="minorHAnsi" w:cstheme="minorHAnsi"/>
                <w:sz w:val="20"/>
                <w:szCs w:val="20"/>
              </w:rPr>
              <w:t xml:space="preserve">Jeux de société variés </w:t>
            </w:r>
            <w:r w:rsidR="004E1507">
              <w:rPr>
                <w:rFonts w:asciiTheme="minorHAnsi" w:hAnsiTheme="minorHAnsi" w:cstheme="minorHAnsi"/>
                <w:sz w:val="20"/>
                <w:szCs w:val="20"/>
              </w:rPr>
              <w:t>X</w:t>
            </w:r>
          </w:p>
        </w:tc>
        <w:tc>
          <w:tcPr>
            <w:tcW w:w="3186" w:type="dxa"/>
            <w:tcBorders>
              <w:top w:val="single" w:sz="2" w:space="0" w:color="000000"/>
              <w:left w:val="single" w:sz="2" w:space="0" w:color="000000"/>
              <w:bottom w:val="single" w:sz="2" w:space="0" w:color="000000"/>
              <w:right w:val="single" w:sz="2" w:space="0" w:color="000000"/>
            </w:tcBorders>
          </w:tcPr>
          <w:p w14:paraId="28958222"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79D6AB48" w14:textId="77777777" w:rsidTr="00E51A59">
        <w:trPr>
          <w:trHeight w:val="208"/>
        </w:trPr>
        <w:tc>
          <w:tcPr>
            <w:tcW w:w="1942" w:type="dxa"/>
            <w:tcBorders>
              <w:top w:val="single" w:sz="2" w:space="0" w:color="000000"/>
              <w:left w:val="single" w:sz="2" w:space="0" w:color="000000"/>
              <w:bottom w:val="single" w:sz="2" w:space="0" w:color="000000"/>
              <w:right w:val="single" w:sz="2" w:space="0" w:color="000000"/>
            </w:tcBorders>
          </w:tcPr>
          <w:p w14:paraId="54DCBCC0"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3341F807" w14:textId="77777777" w:rsidR="003A233E" w:rsidRPr="0060724E" w:rsidRDefault="00550CF2" w:rsidP="00E51A59">
            <w:pPr>
              <w:ind w:left="19"/>
              <w:jc w:val="both"/>
              <w:rPr>
                <w:rFonts w:asciiTheme="minorHAnsi" w:hAnsiTheme="minorHAnsi" w:cstheme="minorHAnsi"/>
                <w:sz w:val="20"/>
                <w:szCs w:val="20"/>
              </w:rPr>
            </w:pPr>
            <w:r w:rsidRPr="0060724E">
              <w:rPr>
                <w:rFonts w:asciiTheme="minorHAnsi" w:hAnsiTheme="minorHAnsi" w:cstheme="minorHAnsi"/>
                <w:sz w:val="20"/>
                <w:szCs w:val="20"/>
              </w:rPr>
              <w:t>Duck ta</w:t>
            </w:r>
            <w:r>
              <w:rPr>
                <w:rFonts w:asciiTheme="minorHAnsi" w:hAnsiTheme="minorHAnsi" w:cstheme="minorHAnsi"/>
                <w:sz w:val="20"/>
                <w:szCs w:val="20"/>
              </w:rPr>
              <w:t>p</w:t>
            </w:r>
            <w:r w:rsidRPr="0060724E">
              <w:rPr>
                <w:rFonts w:asciiTheme="minorHAnsi" w:hAnsiTheme="minorHAnsi" w:cstheme="minorHAnsi"/>
                <w:sz w:val="20"/>
                <w:szCs w:val="20"/>
              </w:rPr>
              <w:t>e vert et bei</w:t>
            </w:r>
            <w:r>
              <w:rPr>
                <w:rFonts w:asciiTheme="minorHAnsi" w:hAnsiTheme="minorHAnsi" w:cstheme="minorHAnsi"/>
                <w:sz w:val="20"/>
                <w:szCs w:val="20"/>
              </w:rPr>
              <w:t>g</w:t>
            </w:r>
            <w:r w:rsidRPr="0060724E">
              <w:rPr>
                <w:rFonts w:asciiTheme="minorHAnsi" w:hAnsiTheme="minorHAnsi" w:cstheme="minorHAnsi"/>
                <w:sz w:val="20"/>
                <w:szCs w:val="20"/>
              </w:rPr>
              <w:t xml:space="preserve">e varié </w:t>
            </w:r>
            <w:r>
              <w:rPr>
                <w:rFonts w:asciiTheme="minorHAnsi" w:hAnsiTheme="minorHAnsi" w:cstheme="minorHAnsi"/>
                <w:sz w:val="20"/>
                <w:szCs w:val="20"/>
              </w:rPr>
              <w:t>(p</w:t>
            </w:r>
            <w:r w:rsidRPr="0060724E">
              <w:rPr>
                <w:rFonts w:asciiTheme="minorHAnsi" w:hAnsiTheme="minorHAnsi" w:cstheme="minorHAnsi"/>
                <w:sz w:val="20"/>
                <w:szCs w:val="20"/>
              </w:rPr>
              <w:t>lusieurs</w:t>
            </w:r>
            <w:r>
              <w:rPr>
                <w:rFonts w:asciiTheme="minorHAnsi" w:hAnsiTheme="minorHAnsi" w:cstheme="minorHAnsi"/>
                <w:sz w:val="20"/>
                <w:szCs w:val="20"/>
              </w:rPr>
              <w:t>)</w:t>
            </w:r>
          </w:p>
        </w:tc>
        <w:tc>
          <w:tcPr>
            <w:tcW w:w="3186" w:type="dxa"/>
            <w:tcBorders>
              <w:top w:val="single" w:sz="2" w:space="0" w:color="000000"/>
              <w:left w:val="single" w:sz="2" w:space="0" w:color="000000"/>
              <w:bottom w:val="single" w:sz="2" w:space="0" w:color="000000"/>
              <w:right w:val="single" w:sz="2" w:space="0" w:color="000000"/>
            </w:tcBorders>
          </w:tcPr>
          <w:p w14:paraId="04D4FC10"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222276A" w14:textId="77777777" w:rsidTr="00E51A59">
        <w:trPr>
          <w:trHeight w:val="212"/>
        </w:trPr>
        <w:tc>
          <w:tcPr>
            <w:tcW w:w="1942" w:type="dxa"/>
            <w:tcBorders>
              <w:top w:val="single" w:sz="2" w:space="0" w:color="000000"/>
              <w:left w:val="single" w:sz="2" w:space="0" w:color="000000"/>
              <w:bottom w:val="single" w:sz="2" w:space="0" w:color="000000"/>
              <w:right w:val="single" w:sz="2" w:space="0" w:color="000000"/>
            </w:tcBorders>
          </w:tcPr>
          <w:p w14:paraId="3B75CF36"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319B0D61" w14:textId="77777777" w:rsidR="003A233E" w:rsidRPr="0060724E" w:rsidRDefault="00550CF2" w:rsidP="00E51A59">
            <w:pPr>
              <w:ind w:left="9"/>
              <w:rPr>
                <w:rFonts w:asciiTheme="minorHAnsi" w:hAnsiTheme="minorHAnsi" w:cstheme="minorHAnsi"/>
                <w:sz w:val="20"/>
                <w:szCs w:val="20"/>
              </w:rPr>
            </w:pPr>
            <w:r w:rsidRPr="0060724E">
              <w:rPr>
                <w:rFonts w:asciiTheme="minorHAnsi" w:hAnsiTheme="minorHAnsi" w:cstheme="minorHAnsi"/>
                <w:sz w:val="20"/>
                <w:szCs w:val="20"/>
              </w:rPr>
              <w:t>Ta</w:t>
            </w:r>
            <w:r>
              <w:rPr>
                <w:rFonts w:asciiTheme="minorHAnsi" w:hAnsiTheme="minorHAnsi" w:cstheme="minorHAnsi"/>
                <w:sz w:val="20"/>
                <w:szCs w:val="20"/>
              </w:rPr>
              <w:t>p</w:t>
            </w:r>
            <w:r w:rsidRPr="0060724E">
              <w:rPr>
                <w:rFonts w:asciiTheme="minorHAnsi" w:hAnsiTheme="minorHAnsi" w:cstheme="minorHAnsi"/>
                <w:sz w:val="20"/>
                <w:szCs w:val="20"/>
              </w:rPr>
              <w:t>e électri</w:t>
            </w:r>
            <w:r>
              <w:rPr>
                <w:rFonts w:asciiTheme="minorHAnsi" w:hAnsiTheme="minorHAnsi" w:cstheme="minorHAnsi"/>
                <w:sz w:val="20"/>
                <w:szCs w:val="20"/>
              </w:rPr>
              <w:t>q</w:t>
            </w:r>
            <w:r w:rsidRPr="0060724E">
              <w:rPr>
                <w:rFonts w:asciiTheme="minorHAnsi" w:hAnsiTheme="minorHAnsi" w:cstheme="minorHAnsi"/>
                <w:sz w:val="20"/>
                <w:szCs w:val="20"/>
              </w:rPr>
              <w:t>ue</w:t>
            </w:r>
          </w:p>
        </w:tc>
        <w:tc>
          <w:tcPr>
            <w:tcW w:w="3186" w:type="dxa"/>
            <w:tcBorders>
              <w:top w:val="single" w:sz="2" w:space="0" w:color="000000"/>
              <w:left w:val="single" w:sz="2" w:space="0" w:color="000000"/>
              <w:bottom w:val="single" w:sz="2" w:space="0" w:color="000000"/>
              <w:right w:val="single" w:sz="2" w:space="0" w:color="000000"/>
            </w:tcBorders>
          </w:tcPr>
          <w:p w14:paraId="245D1603"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96A781A" w14:textId="77777777" w:rsidTr="00E51A59">
        <w:trPr>
          <w:trHeight w:val="211"/>
        </w:trPr>
        <w:tc>
          <w:tcPr>
            <w:tcW w:w="1942" w:type="dxa"/>
            <w:tcBorders>
              <w:top w:val="single" w:sz="2" w:space="0" w:color="000000"/>
              <w:left w:val="single" w:sz="2" w:space="0" w:color="000000"/>
              <w:bottom w:val="single" w:sz="2" w:space="0" w:color="000000"/>
              <w:right w:val="single" w:sz="2" w:space="0" w:color="000000"/>
            </w:tcBorders>
          </w:tcPr>
          <w:p w14:paraId="134EDB70" w14:textId="77777777" w:rsidR="003A233E" w:rsidRPr="0060724E" w:rsidRDefault="00550CF2" w:rsidP="00E51A59">
            <w:pPr>
              <w:ind w:left="7"/>
              <w:rPr>
                <w:rFonts w:asciiTheme="minorHAnsi" w:hAnsiTheme="minorHAnsi" w:cstheme="minorHAnsi"/>
                <w:sz w:val="20"/>
                <w:szCs w:val="20"/>
              </w:rPr>
            </w:pPr>
            <w:r w:rsidRPr="0060724E">
              <w:rPr>
                <w:rFonts w:asciiTheme="minorHAnsi" w:eastAsia="Calibri" w:hAnsiTheme="minorHAnsi" w:cstheme="minorHAnsi"/>
                <w:sz w:val="20"/>
                <w:szCs w:val="20"/>
              </w:rPr>
              <w:t>Sous-sol</w:t>
            </w:r>
          </w:p>
        </w:tc>
        <w:tc>
          <w:tcPr>
            <w:tcW w:w="4331" w:type="dxa"/>
            <w:tcBorders>
              <w:top w:val="single" w:sz="2" w:space="0" w:color="000000"/>
              <w:left w:val="single" w:sz="2" w:space="0" w:color="000000"/>
              <w:bottom w:val="single" w:sz="2" w:space="0" w:color="000000"/>
              <w:right w:val="single" w:sz="2" w:space="0" w:color="000000"/>
            </w:tcBorders>
          </w:tcPr>
          <w:p w14:paraId="53450791" w14:textId="77777777" w:rsidR="003A233E" w:rsidRPr="0060724E" w:rsidRDefault="00550CF2" w:rsidP="00E51A59">
            <w:pPr>
              <w:ind w:left="19"/>
              <w:jc w:val="both"/>
              <w:rPr>
                <w:rFonts w:asciiTheme="minorHAnsi" w:hAnsiTheme="minorHAnsi" w:cstheme="minorHAnsi"/>
                <w:sz w:val="20"/>
                <w:szCs w:val="20"/>
              </w:rPr>
            </w:pPr>
            <w:proofErr w:type="spellStart"/>
            <w:r w:rsidRPr="0060724E">
              <w:rPr>
                <w:rFonts w:asciiTheme="minorHAnsi" w:hAnsiTheme="minorHAnsi" w:cstheme="minorHAnsi"/>
                <w:sz w:val="20"/>
                <w:szCs w:val="20"/>
              </w:rPr>
              <w:t>Ice</w:t>
            </w:r>
            <w:r>
              <w:rPr>
                <w:rFonts w:asciiTheme="minorHAnsi" w:hAnsiTheme="minorHAnsi" w:cstheme="minorHAnsi"/>
                <w:sz w:val="20"/>
                <w:szCs w:val="20"/>
              </w:rPr>
              <w:t>p</w:t>
            </w:r>
            <w:r w:rsidRPr="0060724E">
              <w:rPr>
                <w:rFonts w:asciiTheme="minorHAnsi" w:hAnsiTheme="minorHAnsi" w:cstheme="minorHAnsi"/>
                <w:sz w:val="20"/>
                <w:szCs w:val="20"/>
              </w:rPr>
              <w:t>ack</w:t>
            </w:r>
            <w:proofErr w:type="spellEnd"/>
            <w:r w:rsidRPr="0060724E">
              <w:rPr>
                <w:rFonts w:asciiTheme="minorHAnsi" w:hAnsiTheme="minorHAnsi" w:cstheme="minorHAnsi"/>
                <w:sz w:val="20"/>
                <w:szCs w:val="20"/>
              </w:rPr>
              <w:t xml:space="preserve"> </w:t>
            </w:r>
            <w:proofErr w:type="spellStart"/>
            <w:r w:rsidRPr="0060724E">
              <w:rPr>
                <w:rFonts w:asciiTheme="minorHAnsi" w:hAnsiTheme="minorHAnsi" w:cstheme="minorHAnsi"/>
                <w:sz w:val="20"/>
                <w:szCs w:val="20"/>
              </w:rPr>
              <w:t>dollorama</w:t>
            </w:r>
            <w:proofErr w:type="spellEnd"/>
            <w:r w:rsidRPr="0060724E">
              <w:rPr>
                <w:rFonts w:asciiTheme="minorHAnsi" w:hAnsiTheme="minorHAnsi" w:cstheme="minorHAnsi"/>
                <w:sz w:val="20"/>
                <w:szCs w:val="20"/>
              </w:rPr>
              <w:t xml:space="preserve"> </w:t>
            </w:r>
            <w:r>
              <w:rPr>
                <w:rFonts w:asciiTheme="minorHAnsi" w:hAnsiTheme="minorHAnsi" w:cstheme="minorHAnsi"/>
                <w:sz w:val="20"/>
                <w:szCs w:val="20"/>
              </w:rPr>
              <w:t>p</w:t>
            </w:r>
            <w:r w:rsidRPr="0060724E">
              <w:rPr>
                <w:rFonts w:asciiTheme="minorHAnsi" w:hAnsiTheme="minorHAnsi" w:cstheme="minorHAnsi"/>
                <w:sz w:val="20"/>
                <w:szCs w:val="20"/>
              </w:rPr>
              <w:t>lusieurs</w:t>
            </w:r>
          </w:p>
        </w:tc>
        <w:tc>
          <w:tcPr>
            <w:tcW w:w="3186" w:type="dxa"/>
            <w:tcBorders>
              <w:top w:val="single" w:sz="2" w:space="0" w:color="000000"/>
              <w:left w:val="single" w:sz="2" w:space="0" w:color="000000"/>
              <w:bottom w:val="single" w:sz="2" w:space="0" w:color="000000"/>
              <w:right w:val="single" w:sz="2" w:space="0" w:color="000000"/>
            </w:tcBorders>
          </w:tcPr>
          <w:p w14:paraId="1A402224" w14:textId="77777777" w:rsidR="003A233E" w:rsidRPr="0060724E" w:rsidRDefault="00550CF2" w:rsidP="00E51A59">
            <w:pPr>
              <w:ind w:right="1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179417CF" w14:textId="77777777" w:rsidTr="00E51A59">
        <w:trPr>
          <w:trHeight w:val="420"/>
        </w:trPr>
        <w:tc>
          <w:tcPr>
            <w:tcW w:w="1942" w:type="dxa"/>
            <w:tcBorders>
              <w:top w:val="single" w:sz="2" w:space="0" w:color="000000"/>
              <w:left w:val="single" w:sz="2" w:space="0" w:color="000000"/>
              <w:bottom w:val="single" w:sz="2" w:space="0" w:color="000000"/>
              <w:right w:val="single" w:sz="2" w:space="0" w:color="000000"/>
            </w:tcBorders>
          </w:tcPr>
          <w:p w14:paraId="748E39AF" w14:textId="77777777" w:rsidR="003A233E" w:rsidRPr="0060724E" w:rsidRDefault="00550CF2" w:rsidP="00E51A59">
            <w:pPr>
              <w:ind w:left="2" w:firstLine="5"/>
              <w:rPr>
                <w:rFonts w:asciiTheme="minorHAnsi" w:hAnsiTheme="minorHAnsi" w:cstheme="minorHAnsi"/>
                <w:sz w:val="20"/>
                <w:szCs w:val="20"/>
              </w:rPr>
            </w:pPr>
            <w:r w:rsidRPr="0060724E">
              <w:rPr>
                <w:rFonts w:asciiTheme="minorHAnsi" w:hAnsiTheme="minorHAnsi" w:cstheme="minorHAnsi"/>
                <w:sz w:val="20"/>
                <w:szCs w:val="20"/>
              </w:rPr>
              <w:t>Sous-sol fournaise escalier</w:t>
            </w:r>
          </w:p>
        </w:tc>
        <w:tc>
          <w:tcPr>
            <w:tcW w:w="4331" w:type="dxa"/>
            <w:tcBorders>
              <w:top w:val="single" w:sz="2" w:space="0" w:color="000000"/>
              <w:left w:val="single" w:sz="2" w:space="0" w:color="000000"/>
              <w:bottom w:val="single" w:sz="2" w:space="0" w:color="000000"/>
              <w:right w:val="single" w:sz="2" w:space="0" w:color="000000"/>
            </w:tcBorders>
          </w:tcPr>
          <w:p w14:paraId="0F47F047"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Décorations de Noel intérieur</w:t>
            </w:r>
          </w:p>
        </w:tc>
        <w:tc>
          <w:tcPr>
            <w:tcW w:w="3186" w:type="dxa"/>
            <w:tcBorders>
              <w:top w:val="single" w:sz="2" w:space="0" w:color="000000"/>
              <w:left w:val="single" w:sz="2" w:space="0" w:color="000000"/>
              <w:bottom w:val="single" w:sz="2" w:space="0" w:color="000000"/>
              <w:right w:val="single" w:sz="2" w:space="0" w:color="000000"/>
            </w:tcBorders>
          </w:tcPr>
          <w:p w14:paraId="55D99774" w14:textId="77777777" w:rsidR="003A233E" w:rsidRPr="0060724E" w:rsidRDefault="00550CF2" w:rsidP="00E51A59">
            <w:pPr>
              <w:ind w:right="2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3434FC0" w14:textId="77777777" w:rsidTr="00E51A59">
        <w:trPr>
          <w:trHeight w:val="421"/>
        </w:trPr>
        <w:tc>
          <w:tcPr>
            <w:tcW w:w="1942" w:type="dxa"/>
            <w:tcBorders>
              <w:top w:val="single" w:sz="2" w:space="0" w:color="000000"/>
              <w:left w:val="single" w:sz="2" w:space="0" w:color="000000"/>
              <w:bottom w:val="single" w:sz="2" w:space="0" w:color="000000"/>
              <w:right w:val="single" w:sz="2" w:space="0" w:color="000000"/>
            </w:tcBorders>
          </w:tcPr>
          <w:p w14:paraId="27620B6F" w14:textId="77777777" w:rsidR="003A233E" w:rsidRPr="0060724E" w:rsidRDefault="00550CF2" w:rsidP="00E51A59">
            <w:pPr>
              <w:ind w:left="2"/>
              <w:rPr>
                <w:rFonts w:asciiTheme="minorHAnsi" w:hAnsiTheme="minorHAnsi" w:cstheme="minorHAnsi"/>
                <w:sz w:val="20"/>
                <w:szCs w:val="20"/>
              </w:rPr>
            </w:pPr>
            <w:r w:rsidRPr="0060724E">
              <w:rPr>
                <w:rFonts w:asciiTheme="minorHAnsi" w:hAnsiTheme="minorHAnsi" w:cstheme="minorHAnsi"/>
                <w:sz w:val="20"/>
                <w:szCs w:val="20"/>
              </w:rPr>
              <w:t>Sous-sol fournaise escalier</w:t>
            </w:r>
          </w:p>
        </w:tc>
        <w:tc>
          <w:tcPr>
            <w:tcW w:w="4331" w:type="dxa"/>
            <w:tcBorders>
              <w:top w:val="single" w:sz="2" w:space="0" w:color="000000"/>
              <w:left w:val="single" w:sz="2" w:space="0" w:color="000000"/>
              <w:bottom w:val="single" w:sz="2" w:space="0" w:color="000000"/>
              <w:right w:val="single" w:sz="2" w:space="0" w:color="000000"/>
            </w:tcBorders>
          </w:tcPr>
          <w:p w14:paraId="775D73BE"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Décorations de Noel extérieur</w:t>
            </w:r>
          </w:p>
        </w:tc>
        <w:tc>
          <w:tcPr>
            <w:tcW w:w="3186" w:type="dxa"/>
            <w:tcBorders>
              <w:top w:val="single" w:sz="2" w:space="0" w:color="000000"/>
              <w:left w:val="single" w:sz="2" w:space="0" w:color="000000"/>
              <w:bottom w:val="single" w:sz="2" w:space="0" w:color="000000"/>
              <w:right w:val="single" w:sz="2" w:space="0" w:color="000000"/>
            </w:tcBorders>
          </w:tcPr>
          <w:p w14:paraId="572E38BB" w14:textId="77777777" w:rsidR="003A233E" w:rsidRPr="0060724E" w:rsidRDefault="00550CF2" w:rsidP="00E51A59">
            <w:pPr>
              <w:ind w:right="22"/>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A72B76D" w14:textId="77777777" w:rsidTr="00E51A59">
        <w:trPr>
          <w:trHeight w:val="423"/>
        </w:trPr>
        <w:tc>
          <w:tcPr>
            <w:tcW w:w="1942" w:type="dxa"/>
            <w:tcBorders>
              <w:top w:val="single" w:sz="2" w:space="0" w:color="000000"/>
              <w:left w:val="single" w:sz="2" w:space="0" w:color="000000"/>
              <w:bottom w:val="single" w:sz="2" w:space="0" w:color="000000"/>
              <w:right w:val="single" w:sz="2" w:space="0" w:color="000000"/>
            </w:tcBorders>
          </w:tcPr>
          <w:p w14:paraId="68574F37" w14:textId="77777777" w:rsidR="003A233E" w:rsidRPr="0060724E" w:rsidRDefault="00550CF2" w:rsidP="00E51A59">
            <w:pPr>
              <w:ind w:left="2"/>
              <w:rPr>
                <w:rFonts w:asciiTheme="minorHAnsi" w:hAnsiTheme="minorHAnsi" w:cstheme="minorHAnsi"/>
                <w:sz w:val="20"/>
                <w:szCs w:val="20"/>
              </w:rPr>
            </w:pPr>
            <w:r w:rsidRPr="0060724E">
              <w:rPr>
                <w:rFonts w:asciiTheme="minorHAnsi" w:hAnsiTheme="minorHAnsi" w:cstheme="minorHAnsi"/>
                <w:sz w:val="20"/>
                <w:szCs w:val="20"/>
              </w:rPr>
              <w:t>Sous-sol fournaise escalier</w:t>
            </w:r>
          </w:p>
        </w:tc>
        <w:tc>
          <w:tcPr>
            <w:tcW w:w="4331" w:type="dxa"/>
            <w:tcBorders>
              <w:top w:val="single" w:sz="2" w:space="0" w:color="000000"/>
              <w:left w:val="single" w:sz="2" w:space="0" w:color="000000"/>
              <w:bottom w:val="single" w:sz="2" w:space="0" w:color="000000"/>
              <w:right w:val="single" w:sz="2" w:space="0" w:color="000000"/>
            </w:tcBorders>
          </w:tcPr>
          <w:p w14:paraId="7886E258" w14:textId="77777777" w:rsidR="003A233E" w:rsidRPr="0060724E" w:rsidRDefault="00550CF2" w:rsidP="00E51A59">
            <w:pPr>
              <w:ind w:left="9" w:hanging="5"/>
              <w:rPr>
                <w:rFonts w:asciiTheme="minorHAnsi" w:hAnsiTheme="minorHAnsi" w:cstheme="minorHAnsi"/>
                <w:sz w:val="20"/>
                <w:szCs w:val="20"/>
              </w:rPr>
            </w:pPr>
            <w:r w:rsidRPr="0060724E">
              <w:rPr>
                <w:rFonts w:asciiTheme="minorHAnsi" w:hAnsiTheme="minorHAnsi" w:cstheme="minorHAnsi"/>
                <w:sz w:val="20"/>
                <w:szCs w:val="20"/>
              </w:rPr>
              <w:t xml:space="preserve">Valises grosses (3) + plus sac </w:t>
            </w:r>
            <w:proofErr w:type="spellStart"/>
            <w:r w:rsidRPr="0060724E">
              <w:rPr>
                <w:rFonts w:asciiTheme="minorHAnsi" w:hAnsiTheme="minorHAnsi" w:cstheme="minorHAnsi"/>
                <w:sz w:val="20"/>
                <w:szCs w:val="20"/>
              </w:rPr>
              <w:t>a</w:t>
            </w:r>
            <w:proofErr w:type="spellEnd"/>
            <w:r w:rsidRPr="0060724E">
              <w:rPr>
                <w:rFonts w:asciiTheme="minorHAnsi" w:hAnsiTheme="minorHAnsi" w:cstheme="minorHAnsi"/>
                <w:sz w:val="20"/>
                <w:szCs w:val="20"/>
              </w:rPr>
              <w:t xml:space="preserve"> dos ordinateur </w:t>
            </w:r>
            <w:proofErr w:type="spellStart"/>
            <w:r w:rsidRPr="0060724E">
              <w:rPr>
                <w:rFonts w:asciiTheme="minorHAnsi" w:hAnsiTheme="minorHAnsi" w:cstheme="minorHAnsi"/>
                <w:sz w:val="20"/>
                <w:szCs w:val="20"/>
              </w:rPr>
              <w:t>a</w:t>
            </w:r>
            <w:proofErr w:type="spellEnd"/>
            <w:r w:rsidRPr="0060724E">
              <w:rPr>
                <w:rFonts w:asciiTheme="minorHAnsi" w:hAnsiTheme="minorHAnsi" w:cstheme="minorHAnsi"/>
                <w:sz w:val="20"/>
                <w:szCs w:val="20"/>
              </w:rPr>
              <w:t xml:space="preserve"> roulette</w:t>
            </w:r>
          </w:p>
        </w:tc>
        <w:tc>
          <w:tcPr>
            <w:tcW w:w="3186" w:type="dxa"/>
            <w:tcBorders>
              <w:top w:val="single" w:sz="2" w:space="0" w:color="000000"/>
              <w:left w:val="single" w:sz="2" w:space="0" w:color="000000"/>
              <w:bottom w:val="single" w:sz="2" w:space="0" w:color="000000"/>
              <w:right w:val="single" w:sz="2" w:space="0" w:color="000000"/>
            </w:tcBorders>
          </w:tcPr>
          <w:p w14:paraId="69A6435A" w14:textId="77777777" w:rsidR="003A233E" w:rsidRPr="0060724E" w:rsidRDefault="00550CF2" w:rsidP="00E51A59">
            <w:pPr>
              <w:ind w:right="27"/>
              <w:jc w:val="center"/>
              <w:rPr>
                <w:rFonts w:asciiTheme="minorHAnsi" w:hAnsiTheme="minorHAnsi" w:cstheme="minorHAnsi"/>
                <w:sz w:val="20"/>
                <w:szCs w:val="20"/>
              </w:rPr>
            </w:pPr>
            <w:r w:rsidRPr="0060724E">
              <w:rPr>
                <w:rFonts w:asciiTheme="minorHAnsi" w:hAnsiTheme="minorHAnsi" w:cstheme="minorHAnsi"/>
                <w:sz w:val="20"/>
                <w:szCs w:val="20"/>
              </w:rPr>
              <w:t>Maison</w:t>
            </w:r>
          </w:p>
        </w:tc>
      </w:tr>
      <w:tr w:rsidR="009979E5" w14:paraId="24552741" w14:textId="77777777" w:rsidTr="00E51A59">
        <w:trPr>
          <w:trHeight w:val="420"/>
        </w:trPr>
        <w:tc>
          <w:tcPr>
            <w:tcW w:w="1942" w:type="dxa"/>
            <w:tcBorders>
              <w:top w:val="single" w:sz="2" w:space="0" w:color="000000"/>
              <w:left w:val="single" w:sz="2" w:space="0" w:color="000000"/>
              <w:bottom w:val="single" w:sz="2" w:space="0" w:color="000000"/>
              <w:right w:val="single" w:sz="2" w:space="0" w:color="000000"/>
            </w:tcBorders>
          </w:tcPr>
          <w:p w14:paraId="0DF3A160" w14:textId="77777777" w:rsidR="003A233E" w:rsidRPr="0060724E" w:rsidRDefault="00550CF2" w:rsidP="00E51A59">
            <w:pPr>
              <w:ind w:left="2"/>
              <w:rPr>
                <w:rFonts w:asciiTheme="minorHAnsi" w:hAnsiTheme="minorHAnsi" w:cstheme="minorHAnsi"/>
                <w:sz w:val="20"/>
                <w:szCs w:val="20"/>
              </w:rPr>
            </w:pPr>
            <w:r w:rsidRPr="0060724E">
              <w:rPr>
                <w:rFonts w:asciiTheme="minorHAnsi" w:hAnsiTheme="minorHAnsi" w:cstheme="minorHAnsi"/>
                <w:sz w:val="20"/>
                <w:szCs w:val="20"/>
              </w:rPr>
              <w:t>Sous-sol fournaise escalier</w:t>
            </w:r>
          </w:p>
        </w:tc>
        <w:tc>
          <w:tcPr>
            <w:tcW w:w="4331" w:type="dxa"/>
            <w:tcBorders>
              <w:top w:val="single" w:sz="2" w:space="0" w:color="000000"/>
              <w:left w:val="single" w:sz="2" w:space="0" w:color="000000"/>
              <w:bottom w:val="single" w:sz="2" w:space="0" w:color="000000"/>
              <w:right w:val="single" w:sz="2" w:space="0" w:color="000000"/>
            </w:tcBorders>
          </w:tcPr>
          <w:p w14:paraId="56828C02" w14:textId="77777777" w:rsidR="003A233E" w:rsidRPr="0060724E" w:rsidRDefault="00550CF2" w:rsidP="00E51A59">
            <w:pPr>
              <w:ind w:left="14"/>
              <w:rPr>
                <w:rFonts w:asciiTheme="minorHAnsi" w:hAnsiTheme="minorHAnsi" w:cstheme="minorHAnsi"/>
                <w:sz w:val="20"/>
                <w:szCs w:val="20"/>
              </w:rPr>
            </w:pPr>
            <w:r w:rsidRPr="0060724E">
              <w:rPr>
                <w:rFonts w:asciiTheme="minorHAnsi" w:hAnsiTheme="minorHAnsi" w:cstheme="minorHAnsi"/>
                <w:sz w:val="20"/>
                <w:szCs w:val="20"/>
              </w:rPr>
              <w:t>Balayeuse industrielle shop vac</w:t>
            </w:r>
          </w:p>
        </w:tc>
        <w:tc>
          <w:tcPr>
            <w:tcW w:w="3186" w:type="dxa"/>
            <w:tcBorders>
              <w:top w:val="single" w:sz="2" w:space="0" w:color="000000"/>
              <w:left w:val="single" w:sz="2" w:space="0" w:color="000000"/>
              <w:bottom w:val="single" w:sz="2" w:space="0" w:color="000000"/>
              <w:right w:val="single" w:sz="2" w:space="0" w:color="000000"/>
            </w:tcBorders>
          </w:tcPr>
          <w:p w14:paraId="6942020A" w14:textId="77777777" w:rsidR="003A233E" w:rsidRPr="0060724E" w:rsidRDefault="00550CF2" w:rsidP="00E51A59">
            <w:pPr>
              <w:ind w:right="27"/>
              <w:jc w:val="center"/>
              <w:rPr>
                <w:rFonts w:asciiTheme="minorHAnsi" w:hAnsiTheme="minorHAnsi" w:cstheme="minorHAnsi"/>
                <w:sz w:val="20"/>
                <w:szCs w:val="20"/>
              </w:rPr>
            </w:pPr>
            <w:r w:rsidRPr="0060724E">
              <w:rPr>
                <w:rFonts w:asciiTheme="minorHAnsi" w:hAnsiTheme="minorHAnsi" w:cstheme="minorHAnsi"/>
                <w:sz w:val="20"/>
                <w:szCs w:val="20"/>
              </w:rPr>
              <w:t>Maison</w:t>
            </w:r>
          </w:p>
        </w:tc>
      </w:tr>
    </w:tbl>
    <w:p w14:paraId="71CFB87C" w14:textId="77777777" w:rsidR="003A233E" w:rsidRDefault="00550CF2" w:rsidP="003A233E">
      <w:r>
        <w:br w:type="page"/>
      </w:r>
    </w:p>
    <w:p w14:paraId="48E55F03" w14:textId="77777777" w:rsidR="003A233E" w:rsidRDefault="003A233E" w:rsidP="003A233E">
      <w:pPr>
        <w:ind w:left="-426" w:right="250"/>
      </w:pPr>
    </w:p>
    <w:tbl>
      <w:tblPr>
        <w:tblStyle w:val="TableGrid"/>
        <w:tblW w:w="9461" w:type="dxa"/>
        <w:tblInd w:w="-350" w:type="dxa"/>
        <w:tblCellMar>
          <w:top w:w="7" w:type="dxa"/>
          <w:left w:w="19" w:type="dxa"/>
          <w:right w:w="8" w:type="dxa"/>
        </w:tblCellMar>
        <w:tblLook w:val="04A0" w:firstRow="1" w:lastRow="0" w:firstColumn="1" w:lastColumn="0" w:noHBand="0" w:noVBand="1"/>
      </w:tblPr>
      <w:tblGrid>
        <w:gridCol w:w="1944"/>
        <w:gridCol w:w="4251"/>
        <w:gridCol w:w="3266"/>
      </w:tblGrid>
      <w:tr w:rsidR="009979E5" w14:paraId="5283B80A" w14:textId="77777777" w:rsidTr="00E51A59">
        <w:trPr>
          <w:trHeight w:val="426"/>
        </w:trPr>
        <w:tc>
          <w:tcPr>
            <w:tcW w:w="1944" w:type="dxa"/>
            <w:tcBorders>
              <w:top w:val="single" w:sz="2" w:space="0" w:color="000000"/>
              <w:left w:val="single" w:sz="2" w:space="0" w:color="000000"/>
              <w:bottom w:val="single" w:sz="2" w:space="0" w:color="000000"/>
              <w:right w:val="single" w:sz="2" w:space="0" w:color="000000"/>
            </w:tcBorders>
          </w:tcPr>
          <w:p w14:paraId="227ADA92" w14:textId="77777777" w:rsidR="003A233E" w:rsidRPr="00F83745" w:rsidRDefault="00550CF2" w:rsidP="00E51A59">
            <w:pPr>
              <w:ind w:left="34" w:firstLine="5"/>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5E1FDCC4" w14:textId="77777777" w:rsidR="003A233E" w:rsidRPr="00F83745" w:rsidRDefault="00550CF2" w:rsidP="00E51A59">
            <w:pPr>
              <w:ind w:left="48"/>
              <w:rPr>
                <w:rFonts w:asciiTheme="minorHAnsi" w:hAnsiTheme="minorHAnsi" w:cstheme="minorHAnsi"/>
                <w:sz w:val="20"/>
                <w:szCs w:val="20"/>
              </w:rPr>
            </w:pPr>
            <w:r w:rsidRPr="00F83745">
              <w:rPr>
                <w:rFonts w:asciiTheme="minorHAnsi" w:hAnsiTheme="minorHAnsi" w:cstheme="minorHAnsi"/>
                <w:sz w:val="20"/>
                <w:szCs w:val="20"/>
              </w:rPr>
              <w:t>Noel petit train</w:t>
            </w:r>
          </w:p>
        </w:tc>
        <w:tc>
          <w:tcPr>
            <w:tcW w:w="3266" w:type="dxa"/>
            <w:tcBorders>
              <w:top w:val="single" w:sz="2" w:space="0" w:color="000000"/>
              <w:left w:val="single" w:sz="2" w:space="0" w:color="000000"/>
              <w:bottom w:val="single" w:sz="2" w:space="0" w:color="000000"/>
              <w:right w:val="single" w:sz="2" w:space="0" w:color="000000"/>
            </w:tcBorders>
          </w:tcPr>
          <w:p w14:paraId="07654138" w14:textId="77777777" w:rsidR="003A233E" w:rsidRPr="00F83745" w:rsidRDefault="00550CF2" w:rsidP="00E51A59">
            <w:pPr>
              <w:ind w:left="2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4BDF9902" w14:textId="77777777" w:rsidTr="00E51A59">
        <w:trPr>
          <w:trHeight w:val="423"/>
        </w:trPr>
        <w:tc>
          <w:tcPr>
            <w:tcW w:w="1944" w:type="dxa"/>
            <w:tcBorders>
              <w:top w:val="single" w:sz="2" w:space="0" w:color="000000"/>
              <w:left w:val="single" w:sz="2" w:space="0" w:color="000000"/>
              <w:bottom w:val="single" w:sz="2" w:space="0" w:color="000000"/>
              <w:right w:val="single" w:sz="2" w:space="0" w:color="000000"/>
            </w:tcBorders>
          </w:tcPr>
          <w:p w14:paraId="22384867" w14:textId="77777777" w:rsidR="003A233E" w:rsidRPr="00F83745" w:rsidRDefault="00550CF2" w:rsidP="00E51A59">
            <w:pPr>
              <w:ind w:left="34"/>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643E590E" w14:textId="77777777" w:rsidR="003A233E" w:rsidRPr="00F83745" w:rsidRDefault="00550CF2" w:rsidP="00E51A59">
            <w:pPr>
              <w:ind w:left="43"/>
              <w:rPr>
                <w:rFonts w:asciiTheme="minorHAnsi" w:hAnsiTheme="minorHAnsi" w:cstheme="minorHAnsi"/>
                <w:sz w:val="20"/>
                <w:szCs w:val="20"/>
              </w:rPr>
            </w:pPr>
            <w:r w:rsidRPr="00F83745">
              <w:rPr>
                <w:rFonts w:asciiTheme="minorHAnsi" w:hAnsiTheme="minorHAnsi" w:cstheme="minorHAnsi"/>
                <w:sz w:val="20"/>
                <w:szCs w:val="20"/>
              </w:rPr>
              <w:t>Drill jaune électrique</w:t>
            </w:r>
          </w:p>
        </w:tc>
        <w:tc>
          <w:tcPr>
            <w:tcW w:w="3266" w:type="dxa"/>
            <w:tcBorders>
              <w:top w:val="single" w:sz="2" w:space="0" w:color="000000"/>
              <w:left w:val="single" w:sz="2" w:space="0" w:color="000000"/>
              <w:bottom w:val="single" w:sz="2" w:space="0" w:color="000000"/>
              <w:right w:val="single" w:sz="2" w:space="0" w:color="000000"/>
            </w:tcBorders>
          </w:tcPr>
          <w:p w14:paraId="46EB4C6C" w14:textId="77777777" w:rsidR="003A233E" w:rsidRPr="00F83745" w:rsidRDefault="00550CF2" w:rsidP="00E51A59">
            <w:pPr>
              <w:ind w:left="2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560D45CD" w14:textId="77777777" w:rsidTr="00E51A59">
        <w:trPr>
          <w:trHeight w:val="423"/>
        </w:trPr>
        <w:tc>
          <w:tcPr>
            <w:tcW w:w="1944" w:type="dxa"/>
            <w:tcBorders>
              <w:top w:val="single" w:sz="2" w:space="0" w:color="000000"/>
              <w:left w:val="single" w:sz="2" w:space="0" w:color="000000"/>
              <w:bottom w:val="single" w:sz="2" w:space="0" w:color="000000"/>
              <w:right w:val="single" w:sz="2" w:space="0" w:color="000000"/>
            </w:tcBorders>
          </w:tcPr>
          <w:p w14:paraId="5BFDD065" w14:textId="77777777" w:rsidR="003A233E" w:rsidRPr="00F83745" w:rsidRDefault="00550CF2" w:rsidP="00E51A59">
            <w:pPr>
              <w:ind w:left="29" w:firstLine="5"/>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33309765" w14:textId="77777777" w:rsidR="003A233E" w:rsidRPr="00F83745" w:rsidRDefault="00550CF2" w:rsidP="00E51A59">
            <w:pPr>
              <w:ind w:left="38"/>
              <w:rPr>
                <w:rFonts w:asciiTheme="minorHAnsi" w:hAnsiTheme="minorHAnsi" w:cstheme="minorHAnsi"/>
                <w:sz w:val="20"/>
                <w:szCs w:val="20"/>
              </w:rPr>
            </w:pPr>
            <w:r w:rsidRPr="00F83745">
              <w:rPr>
                <w:rFonts w:asciiTheme="minorHAnsi" w:hAnsiTheme="minorHAnsi" w:cstheme="minorHAnsi"/>
                <w:sz w:val="20"/>
                <w:szCs w:val="20"/>
              </w:rPr>
              <w:t>Spa pompe submersible</w:t>
            </w:r>
          </w:p>
        </w:tc>
        <w:tc>
          <w:tcPr>
            <w:tcW w:w="3266" w:type="dxa"/>
            <w:tcBorders>
              <w:top w:val="single" w:sz="2" w:space="0" w:color="000000"/>
              <w:left w:val="single" w:sz="2" w:space="0" w:color="000000"/>
              <w:bottom w:val="single" w:sz="2" w:space="0" w:color="000000"/>
              <w:right w:val="single" w:sz="2" w:space="0" w:color="000000"/>
            </w:tcBorders>
          </w:tcPr>
          <w:p w14:paraId="6A2CDC53" w14:textId="77777777" w:rsidR="003A233E" w:rsidRPr="00F83745" w:rsidRDefault="00550CF2" w:rsidP="00E51A59">
            <w:pPr>
              <w:ind w:left="1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372817ED" w14:textId="77777777" w:rsidTr="00E51A59">
        <w:trPr>
          <w:trHeight w:val="420"/>
        </w:trPr>
        <w:tc>
          <w:tcPr>
            <w:tcW w:w="1944" w:type="dxa"/>
            <w:tcBorders>
              <w:top w:val="single" w:sz="2" w:space="0" w:color="000000"/>
              <w:left w:val="single" w:sz="2" w:space="0" w:color="000000"/>
              <w:bottom w:val="single" w:sz="2" w:space="0" w:color="000000"/>
              <w:right w:val="single" w:sz="2" w:space="0" w:color="000000"/>
            </w:tcBorders>
          </w:tcPr>
          <w:p w14:paraId="563BA7A8" w14:textId="77777777" w:rsidR="003A233E" w:rsidRPr="00F83745" w:rsidRDefault="00550CF2" w:rsidP="00E51A59">
            <w:pPr>
              <w:ind w:left="29"/>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499BBE3C" w14:textId="77777777" w:rsidR="003A233E" w:rsidRPr="00F83745" w:rsidRDefault="00550CF2" w:rsidP="00E51A59">
            <w:pPr>
              <w:ind w:left="34"/>
              <w:rPr>
                <w:rFonts w:asciiTheme="minorHAnsi" w:hAnsiTheme="minorHAnsi" w:cstheme="minorHAnsi"/>
                <w:sz w:val="20"/>
                <w:szCs w:val="20"/>
              </w:rPr>
            </w:pPr>
            <w:r w:rsidRPr="00F83745">
              <w:rPr>
                <w:rFonts w:asciiTheme="minorHAnsi" w:hAnsiTheme="minorHAnsi" w:cstheme="minorHAnsi"/>
                <w:sz w:val="20"/>
                <w:szCs w:val="20"/>
              </w:rPr>
              <w:t xml:space="preserve">Outils </w:t>
            </w:r>
            <w:proofErr w:type="spellStart"/>
            <w:r w:rsidRPr="00F83745">
              <w:rPr>
                <w:rFonts w:asciiTheme="minorHAnsi" w:hAnsiTheme="minorHAnsi" w:cstheme="minorHAnsi"/>
                <w:sz w:val="20"/>
                <w:szCs w:val="20"/>
              </w:rPr>
              <w:t>Demrel</w:t>
            </w:r>
            <w:proofErr w:type="spellEnd"/>
          </w:p>
        </w:tc>
        <w:tc>
          <w:tcPr>
            <w:tcW w:w="3266" w:type="dxa"/>
            <w:tcBorders>
              <w:top w:val="single" w:sz="2" w:space="0" w:color="000000"/>
              <w:left w:val="single" w:sz="2" w:space="0" w:color="000000"/>
              <w:bottom w:val="single" w:sz="2" w:space="0" w:color="000000"/>
              <w:right w:val="single" w:sz="2" w:space="0" w:color="000000"/>
            </w:tcBorders>
          </w:tcPr>
          <w:p w14:paraId="76DDD457" w14:textId="77777777" w:rsidR="003A233E" w:rsidRPr="00F83745" w:rsidRDefault="00550CF2" w:rsidP="00E51A59">
            <w:pPr>
              <w:ind w:left="1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546010EA" w14:textId="77777777" w:rsidTr="00E51A59">
        <w:trPr>
          <w:trHeight w:val="421"/>
        </w:trPr>
        <w:tc>
          <w:tcPr>
            <w:tcW w:w="1944" w:type="dxa"/>
            <w:tcBorders>
              <w:top w:val="single" w:sz="2" w:space="0" w:color="000000"/>
              <w:left w:val="single" w:sz="2" w:space="0" w:color="000000"/>
              <w:bottom w:val="single" w:sz="2" w:space="0" w:color="000000"/>
              <w:right w:val="single" w:sz="2" w:space="0" w:color="000000"/>
            </w:tcBorders>
          </w:tcPr>
          <w:p w14:paraId="182A9E91" w14:textId="77777777" w:rsidR="003A233E" w:rsidRPr="00F83745" w:rsidRDefault="00550CF2" w:rsidP="00E51A59">
            <w:pPr>
              <w:ind w:left="24" w:firstLine="5"/>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3611CE62" w14:textId="77777777" w:rsidR="003A233E" w:rsidRPr="00F83745" w:rsidRDefault="00550CF2" w:rsidP="00E51A59">
            <w:pPr>
              <w:ind w:left="34"/>
              <w:rPr>
                <w:rFonts w:asciiTheme="minorHAnsi" w:hAnsiTheme="minorHAnsi" w:cstheme="minorHAnsi"/>
                <w:sz w:val="20"/>
                <w:szCs w:val="20"/>
              </w:rPr>
            </w:pPr>
            <w:r w:rsidRPr="00F83745">
              <w:rPr>
                <w:rFonts w:asciiTheme="minorHAnsi" w:hAnsiTheme="minorHAnsi" w:cstheme="minorHAnsi"/>
                <w:sz w:val="20"/>
                <w:szCs w:val="20"/>
              </w:rPr>
              <w:t>Bac militaires</w:t>
            </w:r>
          </w:p>
        </w:tc>
        <w:tc>
          <w:tcPr>
            <w:tcW w:w="3266" w:type="dxa"/>
            <w:tcBorders>
              <w:top w:val="single" w:sz="2" w:space="0" w:color="000000"/>
              <w:left w:val="single" w:sz="2" w:space="0" w:color="000000"/>
              <w:bottom w:val="single" w:sz="2" w:space="0" w:color="000000"/>
              <w:right w:val="single" w:sz="2" w:space="0" w:color="000000"/>
            </w:tcBorders>
          </w:tcPr>
          <w:p w14:paraId="642757CC" w14:textId="77777777" w:rsidR="003A233E" w:rsidRPr="00F83745" w:rsidRDefault="00550CF2" w:rsidP="00E51A59">
            <w:pPr>
              <w:ind w:left="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36F5A429" w14:textId="77777777" w:rsidTr="00E51A59">
        <w:trPr>
          <w:trHeight w:val="423"/>
        </w:trPr>
        <w:tc>
          <w:tcPr>
            <w:tcW w:w="1944" w:type="dxa"/>
            <w:tcBorders>
              <w:top w:val="single" w:sz="2" w:space="0" w:color="000000"/>
              <w:left w:val="single" w:sz="2" w:space="0" w:color="000000"/>
              <w:bottom w:val="single" w:sz="2" w:space="0" w:color="000000"/>
              <w:right w:val="single" w:sz="2" w:space="0" w:color="000000"/>
            </w:tcBorders>
          </w:tcPr>
          <w:p w14:paraId="0475B8C1" w14:textId="77777777" w:rsidR="003A233E" w:rsidRPr="00F83745" w:rsidRDefault="00550CF2" w:rsidP="00E51A59">
            <w:pPr>
              <w:ind w:left="24"/>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333D6C20" w14:textId="77777777" w:rsidR="003A233E" w:rsidRPr="00F83745" w:rsidRDefault="00550CF2" w:rsidP="00E51A59">
            <w:pPr>
              <w:ind w:left="24" w:firstLine="5"/>
              <w:rPr>
                <w:rFonts w:asciiTheme="minorHAnsi" w:hAnsiTheme="minorHAnsi" w:cstheme="minorHAnsi"/>
                <w:sz w:val="20"/>
                <w:szCs w:val="20"/>
              </w:rPr>
            </w:pPr>
            <w:r w:rsidRPr="00F83745">
              <w:rPr>
                <w:rFonts w:asciiTheme="minorHAnsi" w:hAnsiTheme="minorHAnsi" w:cstheme="minorHAnsi"/>
                <w:sz w:val="20"/>
                <w:szCs w:val="20"/>
              </w:rPr>
              <w:t xml:space="preserve">Canne à pêche et filet et coffre FV + scanner eau </w:t>
            </w:r>
            <w:proofErr w:type="spellStart"/>
            <w:r w:rsidRPr="00F83745">
              <w:rPr>
                <w:rFonts w:asciiTheme="minorHAnsi" w:hAnsiTheme="minorHAnsi" w:cstheme="minorHAnsi"/>
                <w:sz w:val="20"/>
                <w:szCs w:val="20"/>
              </w:rPr>
              <w:t>sonnard</w:t>
            </w:r>
            <w:proofErr w:type="spellEnd"/>
          </w:p>
        </w:tc>
        <w:tc>
          <w:tcPr>
            <w:tcW w:w="3266" w:type="dxa"/>
            <w:tcBorders>
              <w:top w:val="single" w:sz="2" w:space="0" w:color="000000"/>
              <w:left w:val="single" w:sz="2" w:space="0" w:color="000000"/>
              <w:bottom w:val="single" w:sz="2" w:space="0" w:color="000000"/>
              <w:right w:val="single" w:sz="2" w:space="0" w:color="000000"/>
            </w:tcBorders>
          </w:tcPr>
          <w:p w14:paraId="5669E150" w14:textId="77777777" w:rsidR="003A233E" w:rsidRPr="00F83745" w:rsidRDefault="00550CF2" w:rsidP="00E51A59">
            <w:pPr>
              <w:ind w:left="5"/>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040A8E5D" w14:textId="77777777" w:rsidTr="00E51A59">
        <w:trPr>
          <w:trHeight w:val="423"/>
        </w:trPr>
        <w:tc>
          <w:tcPr>
            <w:tcW w:w="1944" w:type="dxa"/>
            <w:tcBorders>
              <w:top w:val="single" w:sz="2" w:space="0" w:color="000000"/>
              <w:left w:val="single" w:sz="2" w:space="0" w:color="000000"/>
              <w:bottom w:val="single" w:sz="2" w:space="0" w:color="000000"/>
              <w:right w:val="single" w:sz="2" w:space="0" w:color="000000"/>
            </w:tcBorders>
          </w:tcPr>
          <w:p w14:paraId="08A79A88" w14:textId="77777777" w:rsidR="003A233E" w:rsidRPr="00F83745" w:rsidRDefault="00550CF2" w:rsidP="00E51A59">
            <w:pPr>
              <w:ind w:left="24"/>
              <w:rPr>
                <w:rFonts w:asciiTheme="minorHAnsi" w:hAnsiTheme="minorHAnsi" w:cstheme="minorHAnsi"/>
                <w:sz w:val="20"/>
                <w:szCs w:val="20"/>
              </w:rPr>
            </w:pPr>
            <w:r w:rsidRPr="00F83745">
              <w:rPr>
                <w:rFonts w:asciiTheme="minorHAnsi" w:hAnsiTheme="minorHAnsi" w:cstheme="minorHAnsi"/>
                <w:sz w:val="20"/>
                <w:szCs w:val="20"/>
              </w:rPr>
              <w:t>Sous-sol fournaise</w:t>
            </w:r>
          </w:p>
        </w:tc>
        <w:tc>
          <w:tcPr>
            <w:tcW w:w="4251" w:type="dxa"/>
            <w:tcBorders>
              <w:top w:val="single" w:sz="2" w:space="0" w:color="000000"/>
              <w:left w:val="single" w:sz="2" w:space="0" w:color="000000"/>
              <w:bottom w:val="single" w:sz="2" w:space="0" w:color="000000"/>
              <w:right w:val="single" w:sz="2" w:space="0" w:color="000000"/>
            </w:tcBorders>
          </w:tcPr>
          <w:p w14:paraId="20DFFA85" w14:textId="77777777" w:rsidR="003A233E" w:rsidRPr="00F83745" w:rsidRDefault="00550CF2" w:rsidP="00E51A59">
            <w:pPr>
              <w:ind w:left="29"/>
              <w:rPr>
                <w:rFonts w:asciiTheme="minorHAnsi" w:hAnsiTheme="minorHAnsi" w:cstheme="minorHAnsi"/>
                <w:sz w:val="20"/>
                <w:szCs w:val="20"/>
              </w:rPr>
            </w:pPr>
            <w:r w:rsidRPr="00F83745">
              <w:rPr>
                <w:rFonts w:asciiTheme="minorHAnsi" w:hAnsiTheme="minorHAnsi" w:cstheme="minorHAnsi"/>
                <w:sz w:val="20"/>
                <w:szCs w:val="20"/>
              </w:rPr>
              <w:t xml:space="preserve">Pêche sonde poisson </w:t>
            </w:r>
            <w:proofErr w:type="spellStart"/>
            <w:r w:rsidRPr="00F83745">
              <w:rPr>
                <w:rFonts w:asciiTheme="minorHAnsi" w:hAnsiTheme="minorHAnsi" w:cstheme="minorHAnsi"/>
                <w:sz w:val="20"/>
                <w:szCs w:val="20"/>
              </w:rPr>
              <w:t>Lowrance</w:t>
            </w:r>
            <w:proofErr w:type="spellEnd"/>
            <w:r w:rsidRPr="00F83745">
              <w:rPr>
                <w:rFonts w:asciiTheme="minorHAnsi" w:hAnsiTheme="minorHAnsi" w:cstheme="minorHAnsi"/>
                <w:sz w:val="20"/>
                <w:szCs w:val="20"/>
              </w:rPr>
              <w:t xml:space="preserve"> et pôle</w:t>
            </w:r>
          </w:p>
        </w:tc>
        <w:tc>
          <w:tcPr>
            <w:tcW w:w="3266" w:type="dxa"/>
            <w:tcBorders>
              <w:top w:val="single" w:sz="2" w:space="0" w:color="000000"/>
              <w:left w:val="single" w:sz="2" w:space="0" w:color="000000"/>
              <w:bottom w:val="single" w:sz="2" w:space="0" w:color="000000"/>
              <w:right w:val="single" w:sz="2" w:space="0" w:color="000000"/>
            </w:tcBorders>
          </w:tcPr>
          <w:p w14:paraId="4B9A931D" w14:textId="77777777" w:rsidR="003A233E" w:rsidRPr="00F83745" w:rsidRDefault="00550CF2" w:rsidP="00E51A59">
            <w:pPr>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3E557AD5"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24043C8F"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Vestibule d'entrée</w:t>
            </w:r>
          </w:p>
        </w:tc>
        <w:tc>
          <w:tcPr>
            <w:tcW w:w="4251" w:type="dxa"/>
            <w:tcBorders>
              <w:top w:val="single" w:sz="2" w:space="0" w:color="000000"/>
              <w:left w:val="single" w:sz="2" w:space="0" w:color="000000"/>
              <w:bottom w:val="single" w:sz="2" w:space="0" w:color="000000"/>
              <w:right w:val="single" w:sz="2" w:space="0" w:color="000000"/>
            </w:tcBorders>
          </w:tcPr>
          <w:p w14:paraId="51940B52" w14:textId="77777777" w:rsidR="003A233E" w:rsidRPr="00F83745" w:rsidRDefault="00550CF2" w:rsidP="00E51A59">
            <w:pPr>
              <w:ind w:left="29"/>
              <w:rPr>
                <w:rFonts w:asciiTheme="minorHAnsi" w:hAnsiTheme="minorHAnsi" w:cstheme="minorHAnsi"/>
                <w:sz w:val="20"/>
                <w:szCs w:val="20"/>
              </w:rPr>
            </w:pPr>
            <w:r w:rsidRPr="00F83745">
              <w:rPr>
                <w:rFonts w:asciiTheme="minorHAnsi" w:hAnsiTheme="minorHAnsi" w:cstheme="minorHAnsi"/>
                <w:sz w:val="20"/>
                <w:szCs w:val="20"/>
              </w:rPr>
              <w:t>Patère</w:t>
            </w:r>
          </w:p>
        </w:tc>
        <w:tc>
          <w:tcPr>
            <w:tcW w:w="3266" w:type="dxa"/>
            <w:tcBorders>
              <w:top w:val="single" w:sz="2" w:space="0" w:color="000000"/>
              <w:left w:val="single" w:sz="2" w:space="0" w:color="000000"/>
              <w:bottom w:val="single" w:sz="2" w:space="0" w:color="000000"/>
              <w:right w:val="single" w:sz="2" w:space="0" w:color="000000"/>
            </w:tcBorders>
          </w:tcPr>
          <w:p w14:paraId="37832CAB" w14:textId="77777777" w:rsidR="003A233E" w:rsidRPr="00F83745" w:rsidRDefault="00550CF2" w:rsidP="00E51A59">
            <w:pPr>
              <w:ind w:right="5"/>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5F2C0542"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705607A1" w14:textId="77777777" w:rsidR="003A233E" w:rsidRPr="00F83745" w:rsidRDefault="00550CF2" w:rsidP="00E51A59">
            <w:pPr>
              <w:ind w:left="19"/>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2F6FABEB" w14:textId="77777777" w:rsidR="003A233E" w:rsidRPr="00F83745" w:rsidRDefault="00550CF2" w:rsidP="00E51A59">
            <w:pPr>
              <w:ind w:left="24"/>
              <w:rPr>
                <w:rFonts w:asciiTheme="minorHAnsi" w:hAnsiTheme="minorHAnsi" w:cstheme="minorHAnsi"/>
                <w:sz w:val="20"/>
                <w:szCs w:val="20"/>
              </w:rPr>
            </w:pPr>
            <w:r w:rsidRPr="00F83745">
              <w:rPr>
                <w:rFonts w:asciiTheme="minorHAnsi" w:hAnsiTheme="minorHAnsi" w:cstheme="minorHAnsi"/>
                <w:sz w:val="20"/>
                <w:szCs w:val="20"/>
              </w:rPr>
              <w:t>Chaudron sou</w:t>
            </w:r>
            <w:r>
              <w:rPr>
                <w:rFonts w:asciiTheme="minorHAnsi" w:hAnsiTheme="minorHAnsi" w:cstheme="minorHAnsi"/>
                <w:sz w:val="20"/>
                <w:szCs w:val="20"/>
              </w:rPr>
              <w:t>p</w:t>
            </w:r>
            <w:r w:rsidRPr="00F83745">
              <w:rPr>
                <w:rFonts w:asciiTheme="minorHAnsi" w:hAnsiTheme="minorHAnsi" w:cstheme="minorHAnsi"/>
                <w:sz w:val="20"/>
                <w:szCs w:val="20"/>
              </w:rPr>
              <w:t xml:space="preserve">e </w:t>
            </w:r>
            <w:r>
              <w:rPr>
                <w:rFonts w:asciiTheme="minorHAnsi" w:hAnsiTheme="minorHAnsi" w:cstheme="minorHAnsi"/>
                <w:sz w:val="20"/>
                <w:szCs w:val="20"/>
              </w:rPr>
              <w:t>g</w:t>
            </w:r>
            <w:r w:rsidRPr="00F83745">
              <w:rPr>
                <w:rFonts w:asciiTheme="minorHAnsi" w:hAnsiTheme="minorHAnsi" w:cstheme="minorHAnsi"/>
                <w:sz w:val="20"/>
                <w:szCs w:val="20"/>
              </w:rPr>
              <w:t>ros</w:t>
            </w:r>
          </w:p>
        </w:tc>
        <w:tc>
          <w:tcPr>
            <w:tcW w:w="3266" w:type="dxa"/>
            <w:tcBorders>
              <w:top w:val="single" w:sz="2" w:space="0" w:color="000000"/>
              <w:left w:val="single" w:sz="2" w:space="0" w:color="000000"/>
              <w:bottom w:val="single" w:sz="2" w:space="0" w:color="000000"/>
              <w:right w:val="single" w:sz="2" w:space="0" w:color="000000"/>
            </w:tcBorders>
          </w:tcPr>
          <w:p w14:paraId="6A2316BB" w14:textId="77777777" w:rsidR="003A233E" w:rsidRPr="00F83745" w:rsidRDefault="00550CF2" w:rsidP="00E51A59">
            <w:pPr>
              <w:ind w:right="10"/>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4A3A62CF"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36D2A273" w14:textId="77777777" w:rsidR="003A233E" w:rsidRPr="00F83745" w:rsidRDefault="00550CF2" w:rsidP="00E51A59">
            <w:pPr>
              <w:ind w:left="19"/>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49AED7B7" w14:textId="77777777" w:rsidR="003A233E" w:rsidRPr="00F83745" w:rsidRDefault="00550CF2" w:rsidP="00E51A59">
            <w:pPr>
              <w:ind w:left="19"/>
              <w:rPr>
                <w:rFonts w:asciiTheme="minorHAnsi" w:hAnsiTheme="minorHAnsi" w:cstheme="minorHAnsi"/>
                <w:sz w:val="20"/>
                <w:szCs w:val="20"/>
                <w:lang w:val="en-CA"/>
              </w:rPr>
            </w:pPr>
            <w:proofErr w:type="spellStart"/>
            <w:r w:rsidRPr="00F83745">
              <w:rPr>
                <w:rFonts w:asciiTheme="minorHAnsi" w:hAnsiTheme="minorHAnsi" w:cstheme="minorHAnsi"/>
                <w:sz w:val="20"/>
                <w:szCs w:val="20"/>
                <w:lang w:val="en-CA"/>
              </w:rPr>
              <w:t>Chaudron</w:t>
            </w:r>
            <w:proofErr w:type="spellEnd"/>
            <w:r w:rsidRPr="00F83745">
              <w:rPr>
                <w:rFonts w:asciiTheme="minorHAnsi" w:hAnsiTheme="minorHAnsi" w:cstheme="minorHAnsi"/>
                <w:sz w:val="20"/>
                <w:szCs w:val="20"/>
                <w:lang w:val="en-CA"/>
              </w:rPr>
              <w:t xml:space="preserve"> s</w:t>
            </w:r>
            <w:r>
              <w:rPr>
                <w:rFonts w:asciiTheme="minorHAnsi" w:hAnsiTheme="minorHAnsi" w:cstheme="minorHAnsi"/>
                <w:sz w:val="20"/>
                <w:szCs w:val="20"/>
                <w:lang w:val="en-CA"/>
              </w:rPr>
              <w:t>p</w:t>
            </w:r>
            <w:r w:rsidRPr="00F83745">
              <w:rPr>
                <w:rFonts w:asciiTheme="minorHAnsi" w:hAnsiTheme="minorHAnsi" w:cstheme="minorHAnsi"/>
                <w:sz w:val="20"/>
                <w:szCs w:val="20"/>
                <w:lang w:val="en-CA"/>
              </w:rPr>
              <w:t>a</w:t>
            </w:r>
            <w:r>
              <w:rPr>
                <w:rFonts w:asciiTheme="minorHAnsi" w:hAnsiTheme="minorHAnsi" w:cstheme="minorHAnsi"/>
                <w:sz w:val="20"/>
                <w:szCs w:val="20"/>
                <w:lang w:val="en-CA"/>
              </w:rPr>
              <w:t>g</w:t>
            </w:r>
            <w:r w:rsidRPr="00F83745">
              <w:rPr>
                <w:rFonts w:asciiTheme="minorHAnsi" w:hAnsiTheme="minorHAnsi" w:cstheme="minorHAnsi"/>
                <w:sz w:val="20"/>
                <w:szCs w:val="20"/>
                <w:lang w:val="en-CA"/>
              </w:rPr>
              <w:t xml:space="preserve">hetti </w:t>
            </w:r>
            <w:r>
              <w:rPr>
                <w:rFonts w:asciiTheme="minorHAnsi" w:hAnsiTheme="minorHAnsi" w:cstheme="minorHAnsi"/>
                <w:sz w:val="20"/>
                <w:szCs w:val="20"/>
                <w:lang w:val="en-CA"/>
              </w:rPr>
              <w:t>g</w:t>
            </w:r>
            <w:r w:rsidRPr="00F83745">
              <w:rPr>
                <w:rFonts w:asciiTheme="minorHAnsi" w:hAnsiTheme="minorHAnsi" w:cstheme="minorHAnsi"/>
                <w:sz w:val="20"/>
                <w:szCs w:val="20"/>
                <w:lang w:val="en-CA"/>
              </w:rPr>
              <w:t>ros</w:t>
            </w:r>
          </w:p>
        </w:tc>
        <w:tc>
          <w:tcPr>
            <w:tcW w:w="3266" w:type="dxa"/>
            <w:tcBorders>
              <w:top w:val="single" w:sz="2" w:space="0" w:color="000000"/>
              <w:left w:val="single" w:sz="2" w:space="0" w:color="000000"/>
              <w:bottom w:val="single" w:sz="2" w:space="0" w:color="000000"/>
              <w:right w:val="single" w:sz="2" w:space="0" w:color="000000"/>
            </w:tcBorders>
          </w:tcPr>
          <w:p w14:paraId="53965B53" w14:textId="77777777" w:rsidR="003A233E" w:rsidRPr="00F83745" w:rsidRDefault="00550CF2" w:rsidP="00E51A59">
            <w:pPr>
              <w:ind w:right="10"/>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06D35D7B" w14:textId="77777777" w:rsidTr="00E51A59">
        <w:trPr>
          <w:trHeight w:val="427"/>
        </w:trPr>
        <w:tc>
          <w:tcPr>
            <w:tcW w:w="1944" w:type="dxa"/>
            <w:tcBorders>
              <w:top w:val="single" w:sz="2" w:space="0" w:color="000000"/>
              <w:left w:val="single" w:sz="2" w:space="0" w:color="000000"/>
              <w:bottom w:val="single" w:sz="2" w:space="0" w:color="000000"/>
              <w:right w:val="single" w:sz="2" w:space="0" w:color="000000"/>
            </w:tcBorders>
          </w:tcPr>
          <w:p w14:paraId="3CED6901" w14:textId="77777777" w:rsidR="003A233E" w:rsidRPr="00F83745" w:rsidRDefault="00550CF2" w:rsidP="00E51A59">
            <w:pPr>
              <w:ind w:left="14"/>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7AE221FA" w14:textId="77777777" w:rsidR="003A233E" w:rsidRPr="00F83745" w:rsidRDefault="00550CF2" w:rsidP="00E51A59">
            <w:pPr>
              <w:ind w:left="19"/>
              <w:rPr>
                <w:rFonts w:asciiTheme="minorHAnsi" w:hAnsiTheme="minorHAnsi" w:cstheme="minorHAnsi"/>
                <w:sz w:val="20"/>
                <w:szCs w:val="20"/>
              </w:rPr>
            </w:pPr>
            <w:r w:rsidRPr="00F83745">
              <w:rPr>
                <w:rFonts w:asciiTheme="minorHAnsi" w:hAnsiTheme="minorHAnsi" w:cstheme="minorHAnsi"/>
                <w:sz w:val="20"/>
                <w:szCs w:val="20"/>
              </w:rPr>
              <w:t xml:space="preserve">Glacière grise </w:t>
            </w:r>
            <w:proofErr w:type="spellStart"/>
            <w:r w:rsidRPr="00F83745">
              <w:rPr>
                <w:rFonts w:asciiTheme="minorHAnsi" w:hAnsiTheme="minorHAnsi" w:cstheme="minorHAnsi"/>
                <w:sz w:val="20"/>
                <w:szCs w:val="20"/>
              </w:rPr>
              <w:t>coleman</w:t>
            </w:r>
            <w:proofErr w:type="spellEnd"/>
          </w:p>
        </w:tc>
        <w:tc>
          <w:tcPr>
            <w:tcW w:w="3266" w:type="dxa"/>
            <w:tcBorders>
              <w:top w:val="single" w:sz="2" w:space="0" w:color="000000"/>
              <w:left w:val="single" w:sz="2" w:space="0" w:color="000000"/>
              <w:bottom w:val="single" w:sz="2" w:space="0" w:color="000000"/>
              <w:right w:val="single" w:sz="2" w:space="0" w:color="000000"/>
            </w:tcBorders>
          </w:tcPr>
          <w:p w14:paraId="503E731F" w14:textId="77777777" w:rsidR="003A233E" w:rsidRPr="00F83745" w:rsidRDefault="00550CF2" w:rsidP="00E51A59">
            <w:pPr>
              <w:ind w:right="15"/>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084E5AED" w14:textId="77777777" w:rsidTr="00E51A59">
        <w:trPr>
          <w:trHeight w:val="427"/>
        </w:trPr>
        <w:tc>
          <w:tcPr>
            <w:tcW w:w="1944" w:type="dxa"/>
            <w:tcBorders>
              <w:top w:val="single" w:sz="2" w:space="0" w:color="000000"/>
              <w:left w:val="single" w:sz="2" w:space="0" w:color="000000"/>
              <w:bottom w:val="single" w:sz="2" w:space="0" w:color="000000"/>
              <w:right w:val="single" w:sz="2" w:space="0" w:color="000000"/>
            </w:tcBorders>
          </w:tcPr>
          <w:p w14:paraId="75B5FCC4" w14:textId="77777777" w:rsidR="003A233E" w:rsidRPr="00F83745" w:rsidRDefault="00550CF2" w:rsidP="00E51A59">
            <w:pPr>
              <w:ind w:left="10" w:firstLine="5"/>
              <w:rPr>
                <w:rFonts w:asciiTheme="minorHAnsi" w:hAnsiTheme="minorHAnsi" w:cstheme="minorHAnsi"/>
                <w:sz w:val="20"/>
                <w:szCs w:val="20"/>
              </w:rPr>
            </w:pPr>
            <w:r w:rsidRPr="00F83745">
              <w:rPr>
                <w:rFonts w:asciiTheme="minorHAnsi" w:hAnsiTheme="minorHAnsi" w:cstheme="minorHAnsi"/>
                <w:sz w:val="20"/>
                <w:szCs w:val="20"/>
              </w:rPr>
              <w:t>Sous-sol fournaise escalier</w:t>
            </w:r>
          </w:p>
        </w:tc>
        <w:tc>
          <w:tcPr>
            <w:tcW w:w="4251" w:type="dxa"/>
            <w:tcBorders>
              <w:top w:val="single" w:sz="2" w:space="0" w:color="000000"/>
              <w:left w:val="single" w:sz="2" w:space="0" w:color="000000"/>
              <w:bottom w:val="single" w:sz="2" w:space="0" w:color="000000"/>
              <w:right w:val="single" w:sz="2" w:space="0" w:color="000000"/>
            </w:tcBorders>
          </w:tcPr>
          <w:p w14:paraId="61AED72C" w14:textId="77777777" w:rsidR="003A233E" w:rsidRPr="00F83745" w:rsidRDefault="00550CF2" w:rsidP="00E51A59">
            <w:pPr>
              <w:ind w:left="19"/>
              <w:rPr>
                <w:rFonts w:asciiTheme="minorHAnsi" w:hAnsiTheme="minorHAnsi" w:cstheme="minorHAnsi"/>
                <w:sz w:val="20"/>
                <w:szCs w:val="20"/>
              </w:rPr>
            </w:pPr>
            <w:r w:rsidRPr="00F83745">
              <w:rPr>
                <w:rFonts w:asciiTheme="minorHAnsi" w:hAnsiTheme="minorHAnsi" w:cstheme="minorHAnsi"/>
                <w:sz w:val="20"/>
                <w:szCs w:val="20"/>
              </w:rPr>
              <w:t xml:space="preserve">Noel support arbre </w:t>
            </w:r>
            <w:proofErr w:type="spellStart"/>
            <w:r w:rsidRPr="00F83745">
              <w:rPr>
                <w:rFonts w:asciiTheme="minorHAnsi" w:hAnsiTheme="minorHAnsi" w:cstheme="minorHAnsi"/>
                <w:sz w:val="20"/>
                <w:szCs w:val="20"/>
              </w:rPr>
              <w:t>exterieur</w:t>
            </w:r>
            <w:proofErr w:type="spellEnd"/>
          </w:p>
        </w:tc>
        <w:tc>
          <w:tcPr>
            <w:tcW w:w="3266" w:type="dxa"/>
            <w:tcBorders>
              <w:top w:val="single" w:sz="2" w:space="0" w:color="000000"/>
              <w:left w:val="single" w:sz="2" w:space="0" w:color="000000"/>
              <w:bottom w:val="single" w:sz="2" w:space="0" w:color="000000"/>
              <w:right w:val="single" w:sz="2" w:space="0" w:color="000000"/>
            </w:tcBorders>
          </w:tcPr>
          <w:p w14:paraId="0B81A973" w14:textId="77777777" w:rsidR="003A233E" w:rsidRPr="00F83745" w:rsidRDefault="00550CF2" w:rsidP="00E51A59">
            <w:pPr>
              <w:ind w:right="1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7AB81E9A"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4102E7C6"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2782812E" w14:textId="77777777" w:rsidR="003A233E" w:rsidRPr="00F83745" w:rsidRDefault="00550CF2" w:rsidP="00E51A59">
            <w:pPr>
              <w:ind w:left="19"/>
              <w:rPr>
                <w:rFonts w:asciiTheme="minorHAnsi" w:hAnsiTheme="minorHAnsi" w:cstheme="minorHAnsi"/>
                <w:sz w:val="20"/>
                <w:szCs w:val="20"/>
              </w:rPr>
            </w:pPr>
            <w:r w:rsidRPr="00F83745">
              <w:rPr>
                <w:rFonts w:asciiTheme="minorHAnsi" w:hAnsiTheme="minorHAnsi" w:cstheme="minorHAnsi"/>
                <w:sz w:val="20"/>
                <w:szCs w:val="20"/>
              </w:rPr>
              <w:t>Moules biscuits et bei</w:t>
            </w:r>
            <w:r>
              <w:rPr>
                <w:rFonts w:asciiTheme="minorHAnsi" w:hAnsiTheme="minorHAnsi" w:cstheme="minorHAnsi"/>
                <w:sz w:val="20"/>
                <w:szCs w:val="20"/>
              </w:rPr>
              <w:t>g</w:t>
            </w:r>
            <w:r w:rsidRPr="00F83745">
              <w:rPr>
                <w:rFonts w:asciiTheme="minorHAnsi" w:hAnsiTheme="minorHAnsi" w:cstheme="minorHAnsi"/>
                <w:sz w:val="20"/>
                <w:szCs w:val="20"/>
              </w:rPr>
              <w:t>nes variés</w:t>
            </w:r>
          </w:p>
        </w:tc>
        <w:tc>
          <w:tcPr>
            <w:tcW w:w="3266" w:type="dxa"/>
            <w:tcBorders>
              <w:top w:val="single" w:sz="2" w:space="0" w:color="000000"/>
              <w:left w:val="single" w:sz="2" w:space="0" w:color="000000"/>
              <w:bottom w:val="single" w:sz="2" w:space="0" w:color="000000"/>
              <w:right w:val="single" w:sz="2" w:space="0" w:color="000000"/>
            </w:tcBorders>
          </w:tcPr>
          <w:p w14:paraId="54A28AEA" w14:textId="77777777" w:rsidR="003A233E" w:rsidRPr="00F83745" w:rsidRDefault="00550CF2" w:rsidP="00E51A59">
            <w:pPr>
              <w:ind w:right="24"/>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4E8FE75A" w14:textId="77777777" w:rsidTr="00E51A59">
        <w:trPr>
          <w:trHeight w:val="208"/>
        </w:trPr>
        <w:tc>
          <w:tcPr>
            <w:tcW w:w="1944" w:type="dxa"/>
            <w:tcBorders>
              <w:top w:val="single" w:sz="2" w:space="0" w:color="000000"/>
              <w:left w:val="single" w:sz="2" w:space="0" w:color="000000"/>
              <w:bottom w:val="single" w:sz="2" w:space="0" w:color="000000"/>
              <w:right w:val="single" w:sz="2" w:space="0" w:color="000000"/>
            </w:tcBorders>
          </w:tcPr>
          <w:p w14:paraId="047AF3DC"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7BE9E069" w14:textId="77777777" w:rsidR="003A233E" w:rsidRPr="00F83745" w:rsidRDefault="00550CF2" w:rsidP="00E51A59">
            <w:pPr>
              <w:ind w:left="14"/>
              <w:rPr>
                <w:rFonts w:asciiTheme="minorHAnsi" w:hAnsiTheme="minorHAnsi" w:cstheme="minorHAnsi"/>
                <w:sz w:val="20"/>
                <w:szCs w:val="20"/>
              </w:rPr>
            </w:pPr>
            <w:r w:rsidRPr="00F83745">
              <w:rPr>
                <w:rFonts w:asciiTheme="minorHAnsi" w:hAnsiTheme="minorHAnsi" w:cstheme="minorHAnsi"/>
                <w:sz w:val="20"/>
                <w:szCs w:val="20"/>
              </w:rPr>
              <w:t xml:space="preserve">Plats </w:t>
            </w:r>
            <w:r>
              <w:rPr>
                <w:rFonts w:asciiTheme="minorHAnsi" w:hAnsiTheme="minorHAnsi" w:cstheme="minorHAnsi"/>
                <w:sz w:val="20"/>
                <w:szCs w:val="20"/>
              </w:rPr>
              <w:t>py</w:t>
            </w:r>
            <w:r w:rsidRPr="00F83745">
              <w:rPr>
                <w:rFonts w:asciiTheme="minorHAnsi" w:hAnsiTheme="minorHAnsi" w:cstheme="minorHAnsi"/>
                <w:sz w:val="20"/>
                <w:szCs w:val="20"/>
              </w:rPr>
              <w:t>rex rectan</w:t>
            </w:r>
            <w:r>
              <w:rPr>
                <w:rFonts w:asciiTheme="minorHAnsi" w:hAnsiTheme="minorHAnsi" w:cstheme="minorHAnsi"/>
                <w:sz w:val="20"/>
                <w:szCs w:val="20"/>
              </w:rPr>
              <w:t>g</w:t>
            </w:r>
            <w:r w:rsidRPr="00F83745">
              <w:rPr>
                <w:rFonts w:asciiTheme="minorHAnsi" w:hAnsiTheme="minorHAnsi" w:cstheme="minorHAnsi"/>
                <w:sz w:val="20"/>
                <w:szCs w:val="20"/>
              </w:rPr>
              <w:t>le couvercle rou</w:t>
            </w:r>
            <w:r>
              <w:rPr>
                <w:rFonts w:asciiTheme="minorHAnsi" w:hAnsiTheme="minorHAnsi" w:cstheme="minorHAnsi"/>
                <w:sz w:val="20"/>
                <w:szCs w:val="20"/>
              </w:rPr>
              <w:t>g</w:t>
            </w:r>
            <w:r w:rsidRPr="00F83745">
              <w:rPr>
                <w:rFonts w:asciiTheme="minorHAnsi" w:hAnsiTheme="minorHAnsi" w:cstheme="minorHAnsi"/>
                <w:sz w:val="20"/>
                <w:szCs w:val="20"/>
              </w:rPr>
              <w:t xml:space="preserve">e </w:t>
            </w:r>
            <w:r>
              <w:rPr>
                <w:rFonts w:asciiTheme="minorHAnsi" w:hAnsiTheme="minorHAnsi" w:cstheme="minorHAnsi"/>
                <w:sz w:val="20"/>
                <w:szCs w:val="20"/>
              </w:rPr>
              <w:t>(</w:t>
            </w:r>
            <w:r w:rsidRPr="00F83745">
              <w:rPr>
                <w:rFonts w:asciiTheme="minorHAnsi" w:hAnsiTheme="minorHAnsi" w:cstheme="minorHAnsi"/>
                <w:sz w:val="20"/>
                <w:szCs w:val="20"/>
              </w:rPr>
              <w:t>3</w:t>
            </w:r>
            <w:r>
              <w:rPr>
                <w:rFonts w:asciiTheme="minorHAnsi" w:hAnsiTheme="minorHAnsi" w:cstheme="minorHAnsi"/>
                <w:sz w:val="20"/>
                <w:szCs w:val="20"/>
              </w:rPr>
              <w:t>)</w:t>
            </w:r>
          </w:p>
        </w:tc>
        <w:tc>
          <w:tcPr>
            <w:tcW w:w="3266" w:type="dxa"/>
            <w:tcBorders>
              <w:top w:val="single" w:sz="2" w:space="0" w:color="000000"/>
              <w:left w:val="single" w:sz="2" w:space="0" w:color="000000"/>
              <w:bottom w:val="single" w:sz="2" w:space="0" w:color="000000"/>
              <w:right w:val="single" w:sz="2" w:space="0" w:color="000000"/>
            </w:tcBorders>
          </w:tcPr>
          <w:p w14:paraId="565323C4" w14:textId="77777777" w:rsidR="003A233E" w:rsidRPr="00F83745" w:rsidRDefault="00550CF2" w:rsidP="00E51A59">
            <w:pPr>
              <w:ind w:right="2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3B6A34E1" w14:textId="77777777" w:rsidTr="00E51A59">
        <w:trPr>
          <w:trHeight w:val="214"/>
        </w:trPr>
        <w:tc>
          <w:tcPr>
            <w:tcW w:w="1944" w:type="dxa"/>
            <w:tcBorders>
              <w:top w:val="single" w:sz="2" w:space="0" w:color="000000"/>
              <w:left w:val="single" w:sz="2" w:space="0" w:color="000000"/>
              <w:bottom w:val="single" w:sz="2" w:space="0" w:color="000000"/>
              <w:right w:val="single" w:sz="2" w:space="0" w:color="000000"/>
            </w:tcBorders>
          </w:tcPr>
          <w:p w14:paraId="01AB36AD"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205D2932" w14:textId="77777777" w:rsidR="003A233E" w:rsidRPr="00F83745" w:rsidRDefault="00550CF2" w:rsidP="00E51A59">
            <w:pPr>
              <w:ind w:left="5"/>
              <w:rPr>
                <w:rFonts w:asciiTheme="minorHAnsi" w:hAnsiTheme="minorHAnsi" w:cstheme="minorHAnsi"/>
                <w:sz w:val="20"/>
                <w:szCs w:val="20"/>
              </w:rPr>
            </w:pPr>
            <w:proofErr w:type="gramStart"/>
            <w:r w:rsidRPr="00F83745">
              <w:rPr>
                <w:rFonts w:asciiTheme="minorHAnsi" w:hAnsiTheme="minorHAnsi" w:cstheme="minorHAnsi"/>
                <w:sz w:val="20"/>
                <w:szCs w:val="20"/>
              </w:rPr>
              <w:t>wok</w:t>
            </w:r>
            <w:proofErr w:type="gramEnd"/>
            <w:r w:rsidRPr="00F83745">
              <w:rPr>
                <w:rFonts w:asciiTheme="minorHAnsi" w:hAnsiTheme="minorHAnsi" w:cstheme="minorHAnsi"/>
                <w:sz w:val="20"/>
                <w:szCs w:val="20"/>
              </w:rPr>
              <w:t xml:space="preserve"> </w:t>
            </w:r>
            <w:r>
              <w:rPr>
                <w:rFonts w:asciiTheme="minorHAnsi" w:hAnsiTheme="minorHAnsi" w:cstheme="minorHAnsi"/>
                <w:sz w:val="20"/>
                <w:szCs w:val="20"/>
              </w:rPr>
              <w:t>p</w:t>
            </w:r>
            <w:r w:rsidRPr="00F83745">
              <w:rPr>
                <w:rFonts w:asciiTheme="minorHAnsi" w:hAnsiTheme="minorHAnsi" w:cstheme="minorHAnsi"/>
                <w:sz w:val="20"/>
                <w:szCs w:val="20"/>
              </w:rPr>
              <w:t xml:space="preserve">etit </w:t>
            </w:r>
            <w:proofErr w:type="spellStart"/>
            <w:r w:rsidRPr="00F83745">
              <w:rPr>
                <w:rFonts w:asciiTheme="minorHAnsi" w:hAnsiTheme="minorHAnsi" w:cstheme="minorHAnsi"/>
                <w:sz w:val="20"/>
                <w:szCs w:val="20"/>
              </w:rPr>
              <w:t>stainless</w:t>
            </w:r>
            <w:proofErr w:type="spellEnd"/>
          </w:p>
        </w:tc>
        <w:tc>
          <w:tcPr>
            <w:tcW w:w="3266" w:type="dxa"/>
            <w:tcBorders>
              <w:top w:val="single" w:sz="2" w:space="0" w:color="000000"/>
              <w:left w:val="single" w:sz="2" w:space="0" w:color="000000"/>
              <w:bottom w:val="single" w:sz="2" w:space="0" w:color="000000"/>
              <w:right w:val="single" w:sz="2" w:space="0" w:color="000000"/>
            </w:tcBorders>
          </w:tcPr>
          <w:p w14:paraId="31022C4C" w14:textId="77777777" w:rsidR="003A233E" w:rsidRPr="00F83745" w:rsidRDefault="00550CF2" w:rsidP="00E51A59">
            <w:pPr>
              <w:ind w:right="2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7AB72913" w14:textId="77777777" w:rsidTr="00E51A59">
        <w:trPr>
          <w:trHeight w:val="631"/>
        </w:trPr>
        <w:tc>
          <w:tcPr>
            <w:tcW w:w="1944" w:type="dxa"/>
            <w:tcBorders>
              <w:top w:val="single" w:sz="2" w:space="0" w:color="000000"/>
              <w:left w:val="single" w:sz="2" w:space="0" w:color="000000"/>
              <w:bottom w:val="single" w:sz="2" w:space="0" w:color="000000"/>
              <w:right w:val="single" w:sz="2" w:space="0" w:color="000000"/>
            </w:tcBorders>
          </w:tcPr>
          <w:p w14:paraId="747B6A56"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3DAB53D6" w14:textId="77777777" w:rsidR="003A233E" w:rsidRPr="00F83745" w:rsidRDefault="00550CF2" w:rsidP="00E51A59">
            <w:pPr>
              <w:rPr>
                <w:rFonts w:asciiTheme="minorHAnsi" w:hAnsiTheme="minorHAnsi" w:cstheme="minorHAnsi"/>
                <w:sz w:val="20"/>
                <w:szCs w:val="20"/>
              </w:rPr>
            </w:pPr>
            <w:r w:rsidRPr="00F83745">
              <w:rPr>
                <w:rFonts w:asciiTheme="minorHAnsi" w:hAnsiTheme="minorHAnsi" w:cstheme="minorHAnsi"/>
                <w:sz w:val="20"/>
                <w:szCs w:val="20"/>
              </w:rPr>
              <w:t>Tôles pour le four rectangle (2 moyennes, 2</w:t>
            </w:r>
            <w:r>
              <w:rPr>
                <w:rFonts w:asciiTheme="minorHAnsi" w:hAnsiTheme="minorHAnsi" w:cstheme="minorHAnsi"/>
                <w:sz w:val="20"/>
                <w:szCs w:val="20"/>
              </w:rPr>
              <w:t xml:space="preserve"> </w:t>
            </w:r>
            <w:r w:rsidRPr="00F83745">
              <w:rPr>
                <w:rFonts w:asciiTheme="minorHAnsi" w:hAnsiTheme="minorHAnsi" w:cstheme="minorHAnsi"/>
                <w:sz w:val="20"/>
                <w:szCs w:val="20"/>
              </w:rPr>
              <w:t>grandes, petites)</w:t>
            </w:r>
          </w:p>
        </w:tc>
        <w:tc>
          <w:tcPr>
            <w:tcW w:w="3266" w:type="dxa"/>
            <w:tcBorders>
              <w:top w:val="single" w:sz="2" w:space="0" w:color="000000"/>
              <w:left w:val="single" w:sz="2" w:space="0" w:color="000000"/>
              <w:bottom w:val="single" w:sz="2" w:space="0" w:color="000000"/>
              <w:right w:val="single" w:sz="2" w:space="0" w:color="000000"/>
            </w:tcBorders>
          </w:tcPr>
          <w:p w14:paraId="70BC167A" w14:textId="77777777" w:rsidR="003A233E" w:rsidRPr="00F83745" w:rsidRDefault="00550CF2" w:rsidP="00E51A59">
            <w:pPr>
              <w:ind w:right="2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79093686" w14:textId="77777777" w:rsidTr="00E51A59">
        <w:trPr>
          <w:trHeight w:val="206"/>
        </w:trPr>
        <w:tc>
          <w:tcPr>
            <w:tcW w:w="1944" w:type="dxa"/>
            <w:tcBorders>
              <w:top w:val="single" w:sz="2" w:space="0" w:color="000000"/>
              <w:left w:val="single" w:sz="2" w:space="0" w:color="000000"/>
              <w:bottom w:val="single" w:sz="2" w:space="0" w:color="000000"/>
              <w:right w:val="single" w:sz="2" w:space="0" w:color="000000"/>
            </w:tcBorders>
          </w:tcPr>
          <w:p w14:paraId="5FAFA753" w14:textId="77777777" w:rsidR="003A233E" w:rsidRPr="00F83745" w:rsidRDefault="00550CF2" w:rsidP="00E51A59">
            <w:pPr>
              <w:ind w:left="5"/>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70B30ADE"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 xml:space="preserve">Grilles variées </w:t>
            </w:r>
            <w:r>
              <w:rPr>
                <w:rFonts w:asciiTheme="minorHAnsi" w:hAnsiTheme="minorHAnsi" w:cstheme="minorHAnsi"/>
                <w:sz w:val="20"/>
                <w:szCs w:val="20"/>
              </w:rPr>
              <w:t>(</w:t>
            </w:r>
            <w:r w:rsidRPr="00F83745">
              <w:rPr>
                <w:rFonts w:asciiTheme="minorHAnsi" w:hAnsiTheme="minorHAnsi" w:cstheme="minorHAnsi"/>
                <w:sz w:val="20"/>
                <w:szCs w:val="20"/>
              </w:rPr>
              <w:t>2-3</w:t>
            </w:r>
            <w:r>
              <w:rPr>
                <w:rFonts w:asciiTheme="minorHAnsi" w:hAnsiTheme="minorHAnsi" w:cstheme="minorHAnsi"/>
                <w:sz w:val="20"/>
                <w:szCs w:val="20"/>
              </w:rPr>
              <w:t>)</w:t>
            </w:r>
          </w:p>
        </w:tc>
        <w:tc>
          <w:tcPr>
            <w:tcW w:w="3266" w:type="dxa"/>
            <w:tcBorders>
              <w:top w:val="single" w:sz="2" w:space="0" w:color="000000"/>
              <w:left w:val="single" w:sz="2" w:space="0" w:color="000000"/>
              <w:bottom w:val="single" w:sz="2" w:space="0" w:color="000000"/>
              <w:right w:val="single" w:sz="2" w:space="0" w:color="000000"/>
            </w:tcBorders>
          </w:tcPr>
          <w:p w14:paraId="1FB4E02F" w14:textId="77777777" w:rsidR="003A233E" w:rsidRPr="00F83745" w:rsidRDefault="00550CF2" w:rsidP="00E51A59">
            <w:pPr>
              <w:ind w:right="3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11CDE49F"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717DAF82" w14:textId="77777777" w:rsidR="003A233E" w:rsidRPr="00F83745" w:rsidRDefault="00550CF2" w:rsidP="00E51A59">
            <w:pPr>
              <w:ind w:left="5"/>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7DC2FFBD"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Bouteilles d'eau variées en</w:t>
            </w:r>
            <w:r>
              <w:rPr>
                <w:rFonts w:asciiTheme="minorHAnsi" w:hAnsiTheme="minorHAnsi" w:cstheme="minorHAnsi"/>
                <w:sz w:val="20"/>
                <w:szCs w:val="20"/>
              </w:rPr>
              <w:t xml:space="preserve"> p</w:t>
            </w:r>
            <w:r w:rsidRPr="00F83745">
              <w:rPr>
                <w:rFonts w:asciiTheme="minorHAnsi" w:hAnsiTheme="minorHAnsi" w:cstheme="minorHAnsi"/>
                <w:sz w:val="20"/>
                <w:szCs w:val="20"/>
              </w:rPr>
              <w:t>lasti</w:t>
            </w:r>
            <w:r>
              <w:rPr>
                <w:rFonts w:asciiTheme="minorHAnsi" w:hAnsiTheme="minorHAnsi" w:cstheme="minorHAnsi"/>
                <w:sz w:val="20"/>
                <w:szCs w:val="20"/>
              </w:rPr>
              <w:t>q</w:t>
            </w:r>
            <w:r w:rsidRPr="00F83745">
              <w:rPr>
                <w:rFonts w:asciiTheme="minorHAnsi" w:hAnsiTheme="minorHAnsi" w:cstheme="minorHAnsi"/>
                <w:sz w:val="20"/>
                <w:szCs w:val="20"/>
              </w:rPr>
              <w:t>ue</w:t>
            </w:r>
          </w:p>
        </w:tc>
        <w:tc>
          <w:tcPr>
            <w:tcW w:w="3266" w:type="dxa"/>
            <w:tcBorders>
              <w:top w:val="single" w:sz="2" w:space="0" w:color="000000"/>
              <w:left w:val="single" w:sz="2" w:space="0" w:color="000000"/>
              <w:bottom w:val="single" w:sz="2" w:space="0" w:color="000000"/>
              <w:right w:val="single" w:sz="2" w:space="0" w:color="000000"/>
            </w:tcBorders>
          </w:tcPr>
          <w:p w14:paraId="3CD9FD0E" w14:textId="77777777" w:rsidR="003A233E" w:rsidRPr="00F83745" w:rsidRDefault="00550CF2" w:rsidP="00E51A59">
            <w:pPr>
              <w:ind w:right="39"/>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29E2CCFE"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22C855C5" w14:textId="77777777" w:rsidR="003A233E" w:rsidRPr="00F83745" w:rsidRDefault="00550CF2" w:rsidP="00E51A59">
            <w:pPr>
              <w:ind w:left="5"/>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7A8F2E45"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 xml:space="preserve">Buffet articles </w:t>
            </w:r>
            <w:r>
              <w:rPr>
                <w:rFonts w:asciiTheme="minorHAnsi" w:hAnsiTheme="minorHAnsi" w:cstheme="minorHAnsi"/>
                <w:sz w:val="20"/>
                <w:szCs w:val="20"/>
              </w:rPr>
              <w:t>p</w:t>
            </w:r>
            <w:r w:rsidRPr="00F83745">
              <w:rPr>
                <w:rFonts w:asciiTheme="minorHAnsi" w:hAnsiTheme="minorHAnsi" w:cstheme="minorHAnsi"/>
                <w:sz w:val="20"/>
                <w:szCs w:val="20"/>
              </w:rPr>
              <w:t>ersonnels</w:t>
            </w:r>
          </w:p>
        </w:tc>
        <w:tc>
          <w:tcPr>
            <w:tcW w:w="3266" w:type="dxa"/>
            <w:tcBorders>
              <w:top w:val="single" w:sz="2" w:space="0" w:color="000000"/>
              <w:left w:val="single" w:sz="2" w:space="0" w:color="000000"/>
              <w:bottom w:val="single" w:sz="2" w:space="0" w:color="000000"/>
              <w:right w:val="single" w:sz="2" w:space="0" w:color="000000"/>
            </w:tcBorders>
          </w:tcPr>
          <w:p w14:paraId="61EF06C0" w14:textId="77777777" w:rsidR="003A233E" w:rsidRPr="00F83745" w:rsidRDefault="00550CF2" w:rsidP="00E51A59">
            <w:pPr>
              <w:ind w:right="43"/>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04920CE6"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7CDEEC8F" w14:textId="77777777" w:rsidR="003A233E" w:rsidRPr="00F83745" w:rsidRDefault="00550CF2" w:rsidP="00E51A59">
            <w:pPr>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0F26244F" w14:textId="77777777" w:rsidR="003A233E" w:rsidRPr="00F83745" w:rsidRDefault="00550CF2" w:rsidP="00E51A59">
            <w:pPr>
              <w:ind w:left="10"/>
              <w:rPr>
                <w:rFonts w:asciiTheme="minorHAnsi" w:hAnsiTheme="minorHAnsi" w:cstheme="minorHAnsi"/>
                <w:sz w:val="20"/>
                <w:szCs w:val="20"/>
              </w:rPr>
            </w:pPr>
            <w:r w:rsidRPr="00F83745">
              <w:rPr>
                <w:rFonts w:asciiTheme="minorHAnsi" w:hAnsiTheme="minorHAnsi" w:cstheme="minorHAnsi"/>
                <w:sz w:val="20"/>
                <w:szCs w:val="20"/>
              </w:rPr>
              <w:t>Buffet boussole F</w:t>
            </w:r>
          </w:p>
        </w:tc>
        <w:tc>
          <w:tcPr>
            <w:tcW w:w="3266" w:type="dxa"/>
            <w:tcBorders>
              <w:top w:val="single" w:sz="2" w:space="0" w:color="000000"/>
              <w:left w:val="single" w:sz="2" w:space="0" w:color="000000"/>
              <w:bottom w:val="single" w:sz="2" w:space="0" w:color="000000"/>
              <w:right w:val="single" w:sz="2" w:space="0" w:color="000000"/>
            </w:tcBorders>
          </w:tcPr>
          <w:p w14:paraId="454BB601" w14:textId="77777777" w:rsidR="003A233E" w:rsidRPr="00F83745" w:rsidRDefault="00550CF2" w:rsidP="00E51A59">
            <w:pPr>
              <w:ind w:right="43"/>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6B294CA7" w14:textId="77777777" w:rsidTr="00E51A59">
        <w:trPr>
          <w:trHeight w:val="211"/>
        </w:trPr>
        <w:tc>
          <w:tcPr>
            <w:tcW w:w="1944" w:type="dxa"/>
            <w:tcBorders>
              <w:top w:val="single" w:sz="2" w:space="0" w:color="000000"/>
              <w:left w:val="single" w:sz="2" w:space="0" w:color="000000"/>
              <w:bottom w:val="single" w:sz="2" w:space="0" w:color="000000"/>
              <w:right w:val="single" w:sz="2" w:space="0" w:color="000000"/>
            </w:tcBorders>
          </w:tcPr>
          <w:p w14:paraId="7205806F" w14:textId="77777777" w:rsidR="003A233E" w:rsidRPr="00F83745" w:rsidRDefault="00550CF2" w:rsidP="00E51A59">
            <w:pPr>
              <w:rPr>
                <w:rFonts w:asciiTheme="minorHAnsi" w:hAnsiTheme="minorHAnsi" w:cstheme="minorHAnsi"/>
                <w:sz w:val="20"/>
                <w:szCs w:val="20"/>
              </w:rPr>
            </w:pPr>
            <w:r w:rsidRPr="00F83745">
              <w:rPr>
                <w:rFonts w:asciiTheme="minorHAnsi" w:eastAsia="Calibri" w:hAnsiTheme="minorHAnsi" w:cstheme="minorHAnsi"/>
                <w:sz w:val="20"/>
                <w:szCs w:val="20"/>
              </w:rPr>
              <w:t>Sous-sol</w:t>
            </w:r>
          </w:p>
        </w:tc>
        <w:tc>
          <w:tcPr>
            <w:tcW w:w="4251" w:type="dxa"/>
            <w:tcBorders>
              <w:top w:val="single" w:sz="2" w:space="0" w:color="000000"/>
              <w:left w:val="single" w:sz="2" w:space="0" w:color="000000"/>
              <w:bottom w:val="single" w:sz="2" w:space="0" w:color="000000"/>
              <w:right w:val="single" w:sz="2" w:space="0" w:color="000000"/>
            </w:tcBorders>
          </w:tcPr>
          <w:p w14:paraId="581D1AF5" w14:textId="77777777" w:rsidR="003A233E" w:rsidRPr="00F83745" w:rsidRDefault="00550CF2" w:rsidP="00E51A59">
            <w:pPr>
              <w:ind w:left="5"/>
              <w:rPr>
                <w:rFonts w:asciiTheme="minorHAnsi" w:hAnsiTheme="minorHAnsi" w:cstheme="minorHAnsi"/>
                <w:sz w:val="20"/>
                <w:szCs w:val="20"/>
              </w:rPr>
            </w:pPr>
            <w:r w:rsidRPr="00F83745">
              <w:rPr>
                <w:rFonts w:asciiTheme="minorHAnsi" w:hAnsiTheme="minorHAnsi" w:cstheme="minorHAnsi"/>
                <w:sz w:val="20"/>
                <w:szCs w:val="20"/>
              </w:rPr>
              <w:t>Cam</w:t>
            </w:r>
            <w:r>
              <w:rPr>
                <w:rFonts w:asciiTheme="minorHAnsi" w:hAnsiTheme="minorHAnsi" w:cstheme="minorHAnsi"/>
                <w:sz w:val="20"/>
                <w:szCs w:val="20"/>
              </w:rPr>
              <w:t>p</w:t>
            </w:r>
            <w:r w:rsidRPr="00F83745">
              <w:rPr>
                <w:rFonts w:asciiTheme="minorHAnsi" w:hAnsiTheme="minorHAnsi" w:cstheme="minorHAnsi"/>
                <w:sz w:val="20"/>
                <w:szCs w:val="20"/>
              </w:rPr>
              <w:t>in</w:t>
            </w:r>
            <w:r>
              <w:rPr>
                <w:rFonts w:asciiTheme="minorHAnsi" w:hAnsiTheme="minorHAnsi" w:cstheme="minorHAnsi"/>
                <w:sz w:val="20"/>
                <w:szCs w:val="20"/>
              </w:rPr>
              <w:t>g</w:t>
            </w:r>
            <w:r w:rsidRPr="00F83745">
              <w:rPr>
                <w:rFonts w:asciiTheme="minorHAnsi" w:hAnsiTheme="minorHAnsi" w:cstheme="minorHAnsi"/>
                <w:sz w:val="20"/>
                <w:szCs w:val="20"/>
              </w:rPr>
              <w:t xml:space="preserve"> bac accessoires</w:t>
            </w:r>
          </w:p>
        </w:tc>
        <w:tc>
          <w:tcPr>
            <w:tcW w:w="3266" w:type="dxa"/>
            <w:tcBorders>
              <w:top w:val="single" w:sz="2" w:space="0" w:color="000000"/>
              <w:left w:val="single" w:sz="2" w:space="0" w:color="000000"/>
              <w:bottom w:val="single" w:sz="2" w:space="0" w:color="000000"/>
              <w:right w:val="single" w:sz="2" w:space="0" w:color="000000"/>
            </w:tcBorders>
          </w:tcPr>
          <w:p w14:paraId="6FA013ED" w14:textId="77777777" w:rsidR="003A233E" w:rsidRPr="00F83745" w:rsidRDefault="00550CF2" w:rsidP="00E51A59">
            <w:pPr>
              <w:ind w:right="48"/>
              <w:jc w:val="center"/>
              <w:rPr>
                <w:rFonts w:asciiTheme="minorHAnsi" w:hAnsiTheme="minorHAnsi" w:cstheme="minorHAnsi"/>
                <w:sz w:val="20"/>
                <w:szCs w:val="20"/>
              </w:rPr>
            </w:pPr>
            <w:r w:rsidRPr="00F83745">
              <w:rPr>
                <w:rFonts w:asciiTheme="minorHAnsi" w:hAnsiTheme="minorHAnsi" w:cstheme="minorHAnsi"/>
                <w:sz w:val="20"/>
                <w:szCs w:val="20"/>
              </w:rPr>
              <w:t>Maison</w:t>
            </w:r>
          </w:p>
        </w:tc>
      </w:tr>
      <w:tr w:rsidR="009979E5" w14:paraId="6D57D816" w14:textId="77777777" w:rsidTr="00E51A59">
        <w:trPr>
          <w:trHeight w:val="209"/>
        </w:trPr>
        <w:tc>
          <w:tcPr>
            <w:tcW w:w="1944" w:type="dxa"/>
            <w:tcBorders>
              <w:top w:val="single" w:sz="2" w:space="0" w:color="000000"/>
              <w:left w:val="single" w:sz="2" w:space="0" w:color="000000"/>
              <w:bottom w:val="single" w:sz="2" w:space="0" w:color="000000"/>
              <w:right w:val="single" w:sz="2" w:space="0" w:color="000000"/>
            </w:tcBorders>
          </w:tcPr>
          <w:p w14:paraId="2A6E8FB1" w14:textId="77777777" w:rsidR="003A233E" w:rsidRPr="00F83745" w:rsidRDefault="00550CF2" w:rsidP="00E51A59">
            <w:pPr>
              <w:rPr>
                <w:rFonts w:asciiTheme="minorHAnsi" w:hAnsiTheme="minorHAnsi" w:cstheme="minorHAnsi"/>
                <w:sz w:val="20"/>
                <w:szCs w:val="20"/>
              </w:rPr>
            </w:pPr>
            <w:r w:rsidRPr="00F83745">
              <w:rPr>
                <w:rFonts w:asciiTheme="minorHAnsi" w:hAnsiTheme="minorHAnsi" w:cstheme="minorHAnsi"/>
                <w:sz w:val="20"/>
                <w:szCs w:val="20"/>
              </w:rPr>
              <w:t>Cuisine</w:t>
            </w:r>
          </w:p>
        </w:tc>
        <w:tc>
          <w:tcPr>
            <w:tcW w:w="4251" w:type="dxa"/>
            <w:tcBorders>
              <w:top w:val="single" w:sz="2" w:space="0" w:color="000000"/>
              <w:left w:val="single" w:sz="2" w:space="0" w:color="000000"/>
              <w:bottom w:val="single" w:sz="2" w:space="0" w:color="000000"/>
              <w:right w:val="single" w:sz="2" w:space="0" w:color="000000"/>
            </w:tcBorders>
          </w:tcPr>
          <w:p w14:paraId="6E8B37DD" w14:textId="77777777" w:rsidR="003A233E" w:rsidRPr="00F83745" w:rsidRDefault="00550CF2" w:rsidP="00E51A59">
            <w:pPr>
              <w:ind w:left="5"/>
              <w:rPr>
                <w:rFonts w:asciiTheme="minorHAnsi" w:hAnsiTheme="minorHAnsi" w:cstheme="minorHAnsi"/>
                <w:sz w:val="20"/>
                <w:szCs w:val="20"/>
              </w:rPr>
            </w:pPr>
            <w:r w:rsidRPr="00F83745">
              <w:rPr>
                <w:rFonts w:asciiTheme="minorHAnsi" w:hAnsiTheme="minorHAnsi" w:cstheme="minorHAnsi"/>
                <w:sz w:val="20"/>
                <w:szCs w:val="20"/>
              </w:rPr>
              <w:t>P</w:t>
            </w:r>
            <w:r>
              <w:rPr>
                <w:rFonts w:asciiTheme="minorHAnsi" w:hAnsiTheme="minorHAnsi" w:cstheme="minorHAnsi"/>
                <w:sz w:val="20"/>
                <w:szCs w:val="20"/>
              </w:rPr>
              <w:t>y</w:t>
            </w:r>
            <w:r w:rsidRPr="00F83745">
              <w:rPr>
                <w:rFonts w:asciiTheme="minorHAnsi" w:hAnsiTheme="minorHAnsi" w:cstheme="minorHAnsi"/>
                <w:sz w:val="20"/>
                <w:szCs w:val="20"/>
              </w:rPr>
              <w:t xml:space="preserve">rex </w:t>
            </w:r>
            <w:r>
              <w:rPr>
                <w:rFonts w:asciiTheme="minorHAnsi" w:hAnsiTheme="minorHAnsi" w:cstheme="minorHAnsi"/>
                <w:sz w:val="20"/>
                <w:szCs w:val="20"/>
              </w:rPr>
              <w:t>p</w:t>
            </w:r>
            <w:r w:rsidRPr="00F83745">
              <w:rPr>
                <w:rFonts w:asciiTheme="minorHAnsi" w:hAnsiTheme="minorHAnsi" w:cstheme="minorHAnsi"/>
                <w:sz w:val="20"/>
                <w:szCs w:val="20"/>
              </w:rPr>
              <w:t>lats variés</w:t>
            </w:r>
          </w:p>
        </w:tc>
        <w:tc>
          <w:tcPr>
            <w:tcW w:w="3266" w:type="dxa"/>
            <w:tcBorders>
              <w:top w:val="single" w:sz="2" w:space="0" w:color="000000"/>
              <w:left w:val="single" w:sz="2" w:space="0" w:color="000000"/>
              <w:bottom w:val="single" w:sz="2" w:space="0" w:color="000000"/>
              <w:right w:val="single" w:sz="2" w:space="0" w:color="000000"/>
            </w:tcBorders>
          </w:tcPr>
          <w:p w14:paraId="6DEB0CD2" w14:textId="77777777" w:rsidR="003A233E" w:rsidRPr="00F83745" w:rsidRDefault="00550CF2" w:rsidP="00E51A59">
            <w:pPr>
              <w:ind w:right="48"/>
              <w:jc w:val="center"/>
              <w:rPr>
                <w:rFonts w:asciiTheme="minorHAnsi" w:hAnsiTheme="minorHAnsi" w:cstheme="minorHAnsi"/>
                <w:sz w:val="20"/>
                <w:szCs w:val="20"/>
              </w:rPr>
            </w:pPr>
            <w:r w:rsidRPr="00F83745">
              <w:rPr>
                <w:rFonts w:asciiTheme="minorHAnsi" w:hAnsiTheme="minorHAnsi" w:cstheme="minorHAnsi"/>
                <w:sz w:val="20"/>
                <w:szCs w:val="20"/>
              </w:rPr>
              <w:t>Maison</w:t>
            </w:r>
          </w:p>
        </w:tc>
      </w:tr>
    </w:tbl>
    <w:p w14:paraId="5E09B150" w14:textId="77777777" w:rsidR="003A233E" w:rsidRPr="00F83745" w:rsidRDefault="003A233E" w:rsidP="003A233E">
      <w:pPr>
        <w:ind w:left="-426" w:right="235"/>
        <w:rPr>
          <w:rFonts w:asciiTheme="minorHAnsi" w:hAnsiTheme="minorHAnsi" w:cstheme="minorHAnsi"/>
          <w:sz w:val="20"/>
        </w:rPr>
      </w:pPr>
    </w:p>
    <w:p w14:paraId="34E42480" w14:textId="77777777" w:rsidR="003A233E" w:rsidRDefault="00550CF2" w:rsidP="003A233E">
      <w:r>
        <w:br w:type="page"/>
      </w:r>
    </w:p>
    <w:p w14:paraId="2F59258E" w14:textId="77777777" w:rsidR="003A233E" w:rsidRDefault="003A233E" w:rsidP="003A233E">
      <w:pPr>
        <w:ind w:left="-426" w:right="235"/>
      </w:pPr>
    </w:p>
    <w:tbl>
      <w:tblPr>
        <w:tblStyle w:val="TableGrid"/>
        <w:tblW w:w="9458" w:type="dxa"/>
        <w:tblInd w:w="-333" w:type="dxa"/>
        <w:tblCellMar>
          <w:top w:w="16" w:type="dxa"/>
          <w:left w:w="21" w:type="dxa"/>
          <w:right w:w="45" w:type="dxa"/>
        </w:tblCellMar>
        <w:tblLook w:val="04A0" w:firstRow="1" w:lastRow="0" w:firstColumn="1" w:lastColumn="0" w:noHBand="0" w:noVBand="1"/>
      </w:tblPr>
      <w:tblGrid>
        <w:gridCol w:w="1941"/>
        <w:gridCol w:w="4485"/>
        <w:gridCol w:w="3032"/>
      </w:tblGrid>
      <w:tr w:rsidR="009979E5" w14:paraId="3022ED1D" w14:textId="77777777" w:rsidTr="00E51A59">
        <w:trPr>
          <w:trHeight w:val="423"/>
        </w:trPr>
        <w:tc>
          <w:tcPr>
            <w:tcW w:w="1941" w:type="dxa"/>
            <w:tcBorders>
              <w:top w:val="single" w:sz="2" w:space="0" w:color="000000"/>
              <w:left w:val="single" w:sz="2" w:space="0" w:color="000000"/>
              <w:bottom w:val="single" w:sz="2" w:space="0" w:color="000000"/>
              <w:right w:val="single" w:sz="2" w:space="0" w:color="000000"/>
            </w:tcBorders>
          </w:tcPr>
          <w:p w14:paraId="0A029760" w14:textId="77777777" w:rsidR="003A233E" w:rsidRPr="000D5D31" w:rsidRDefault="00550CF2" w:rsidP="00E51A59">
            <w:pPr>
              <w:ind w:left="34"/>
              <w:rPr>
                <w:rFonts w:asciiTheme="minorHAnsi" w:hAnsiTheme="minorHAnsi" w:cstheme="minorHAnsi"/>
                <w:sz w:val="20"/>
                <w:szCs w:val="20"/>
              </w:rPr>
            </w:pPr>
            <w:r w:rsidRPr="000D5D31">
              <w:rPr>
                <w:rFonts w:asciiTheme="minorHAnsi" w:hAnsiTheme="minorHAnsi" w:cstheme="minorHAnsi"/>
                <w:sz w:val="20"/>
                <w:szCs w:val="20"/>
              </w:rPr>
              <w:t>Chambre de visite</w:t>
            </w:r>
          </w:p>
        </w:tc>
        <w:tc>
          <w:tcPr>
            <w:tcW w:w="4485" w:type="dxa"/>
            <w:tcBorders>
              <w:top w:val="single" w:sz="2" w:space="0" w:color="000000"/>
              <w:left w:val="single" w:sz="2" w:space="0" w:color="000000"/>
              <w:bottom w:val="single" w:sz="2" w:space="0" w:color="000000"/>
              <w:right w:val="single" w:sz="2" w:space="0" w:color="000000"/>
            </w:tcBorders>
          </w:tcPr>
          <w:p w14:paraId="2075E8BC" w14:textId="77777777" w:rsidR="003A233E" w:rsidRPr="000D5D31" w:rsidRDefault="00550CF2" w:rsidP="00E51A59">
            <w:pPr>
              <w:ind w:left="99"/>
              <w:rPr>
                <w:rFonts w:asciiTheme="minorHAnsi" w:hAnsiTheme="minorHAnsi" w:cstheme="minorHAnsi"/>
                <w:sz w:val="20"/>
                <w:szCs w:val="20"/>
              </w:rPr>
            </w:pPr>
            <w:r w:rsidRPr="000D5D31">
              <w:rPr>
                <w:rFonts w:asciiTheme="minorHAnsi" w:hAnsiTheme="minorHAnsi" w:cstheme="minorHAnsi"/>
                <w:sz w:val="20"/>
                <w:szCs w:val="20"/>
              </w:rPr>
              <w:t>Matelas pliant pour le so</w:t>
            </w:r>
            <w:r>
              <w:rPr>
                <w:rFonts w:asciiTheme="minorHAnsi" w:hAnsiTheme="minorHAnsi" w:cstheme="minorHAnsi"/>
                <w:sz w:val="20"/>
                <w:szCs w:val="20"/>
              </w:rPr>
              <w:t>l</w:t>
            </w:r>
            <w:r w:rsidRPr="000D5D31">
              <w:rPr>
                <w:rFonts w:asciiTheme="minorHAnsi" w:hAnsiTheme="minorHAnsi" w:cstheme="minorHAnsi"/>
                <w:sz w:val="20"/>
                <w:szCs w:val="20"/>
              </w:rPr>
              <w:t xml:space="preserve"> noir (valeur marchande 40)</w:t>
            </w:r>
          </w:p>
        </w:tc>
        <w:tc>
          <w:tcPr>
            <w:tcW w:w="3032" w:type="dxa"/>
            <w:tcBorders>
              <w:top w:val="single" w:sz="2" w:space="0" w:color="000000"/>
              <w:left w:val="single" w:sz="2" w:space="0" w:color="000000"/>
              <w:bottom w:val="single" w:sz="2" w:space="0" w:color="000000"/>
              <w:right w:val="single" w:sz="2" w:space="0" w:color="000000"/>
            </w:tcBorders>
          </w:tcPr>
          <w:p w14:paraId="666E4A3D" w14:textId="61DDF4CD" w:rsidR="003A233E" w:rsidRPr="000D5D31" w:rsidRDefault="00550CF2" w:rsidP="00E51A59">
            <w:pPr>
              <w:ind w:left="36"/>
              <w:jc w:val="center"/>
              <w:rPr>
                <w:rFonts w:asciiTheme="minorHAnsi" w:hAnsiTheme="minorHAnsi" w:cstheme="minorHAnsi"/>
                <w:sz w:val="20"/>
                <w:szCs w:val="20"/>
              </w:rPr>
            </w:pPr>
            <w:r w:rsidRPr="000D5D31">
              <w:rPr>
                <w:rFonts w:asciiTheme="minorHAnsi" w:hAnsiTheme="minorHAnsi" w:cstheme="minorHAnsi"/>
                <w:sz w:val="20"/>
                <w:szCs w:val="20"/>
              </w:rPr>
              <w:t xml:space="preserve">Appart </w:t>
            </w:r>
            <w:r>
              <w:rPr>
                <w:rFonts w:asciiTheme="minorHAnsi" w:hAnsiTheme="minorHAnsi" w:cstheme="minorHAnsi"/>
                <w:sz w:val="20"/>
                <w:szCs w:val="20"/>
              </w:rPr>
              <w:t>F…</w:t>
            </w:r>
          </w:p>
        </w:tc>
      </w:tr>
      <w:tr w:rsidR="009979E5" w14:paraId="7CE06845" w14:textId="77777777" w:rsidTr="00E51A59">
        <w:trPr>
          <w:trHeight w:val="213"/>
        </w:trPr>
        <w:tc>
          <w:tcPr>
            <w:tcW w:w="1941" w:type="dxa"/>
            <w:tcBorders>
              <w:top w:val="single" w:sz="2" w:space="0" w:color="000000"/>
              <w:left w:val="single" w:sz="2" w:space="0" w:color="000000"/>
              <w:bottom w:val="single" w:sz="2" w:space="0" w:color="000000"/>
              <w:right w:val="single" w:sz="2" w:space="0" w:color="000000"/>
            </w:tcBorders>
          </w:tcPr>
          <w:p w14:paraId="46EF3B0A" w14:textId="77777777" w:rsidR="003A233E" w:rsidRPr="000D5D31" w:rsidRDefault="00550CF2" w:rsidP="00E51A59">
            <w:pPr>
              <w:ind w:left="2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62B8CFBD" w14:textId="77777777" w:rsidR="003A233E" w:rsidRPr="000D5D31" w:rsidRDefault="00550CF2" w:rsidP="00E51A59">
            <w:pPr>
              <w:ind w:left="37"/>
              <w:rPr>
                <w:rFonts w:asciiTheme="minorHAnsi" w:hAnsiTheme="minorHAnsi" w:cstheme="minorHAnsi"/>
                <w:sz w:val="20"/>
                <w:szCs w:val="20"/>
              </w:rPr>
            </w:pPr>
            <w:r w:rsidRPr="000D5D31">
              <w:rPr>
                <w:rFonts w:asciiTheme="minorHAnsi" w:hAnsiTheme="minorHAnsi" w:cstheme="minorHAnsi"/>
                <w:sz w:val="20"/>
                <w:szCs w:val="20"/>
              </w:rPr>
              <w:t xml:space="preserve">Four </w:t>
            </w:r>
            <w:r>
              <w:rPr>
                <w:rFonts w:asciiTheme="minorHAnsi" w:hAnsiTheme="minorHAnsi" w:cstheme="minorHAnsi"/>
                <w:sz w:val="20"/>
                <w:szCs w:val="20"/>
              </w:rPr>
              <w:t>g</w:t>
            </w:r>
            <w:r w:rsidRPr="000D5D31">
              <w:rPr>
                <w:rFonts w:asciiTheme="minorHAnsi" w:hAnsiTheme="minorHAnsi" w:cstheme="minorHAnsi"/>
                <w:sz w:val="20"/>
                <w:szCs w:val="20"/>
              </w:rPr>
              <w:t xml:space="preserve">rille- </w:t>
            </w:r>
            <w:r>
              <w:rPr>
                <w:rFonts w:asciiTheme="minorHAnsi" w:hAnsiTheme="minorHAnsi" w:cstheme="minorHAnsi"/>
                <w:sz w:val="20"/>
                <w:szCs w:val="20"/>
              </w:rPr>
              <w:t>p</w:t>
            </w:r>
            <w:r w:rsidRPr="000D5D31">
              <w:rPr>
                <w:rFonts w:asciiTheme="minorHAnsi" w:hAnsiTheme="minorHAnsi" w:cstheme="minorHAnsi"/>
                <w:sz w:val="20"/>
                <w:szCs w:val="20"/>
              </w:rPr>
              <w:t>ain</w:t>
            </w:r>
          </w:p>
        </w:tc>
        <w:tc>
          <w:tcPr>
            <w:tcW w:w="3032" w:type="dxa"/>
            <w:tcBorders>
              <w:top w:val="single" w:sz="2" w:space="0" w:color="000000"/>
              <w:left w:val="single" w:sz="2" w:space="0" w:color="000000"/>
              <w:bottom w:val="single" w:sz="2" w:space="0" w:color="000000"/>
              <w:right w:val="single" w:sz="2" w:space="0" w:color="000000"/>
            </w:tcBorders>
          </w:tcPr>
          <w:p w14:paraId="67066F15" w14:textId="77777777" w:rsidR="003A233E" w:rsidRPr="000D5D31" w:rsidRDefault="00550CF2" w:rsidP="00E51A59">
            <w:pPr>
              <w:ind w:left="50"/>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16C124F0"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480D11A2" w14:textId="77777777" w:rsidR="003A233E" w:rsidRPr="000D5D31" w:rsidRDefault="00550CF2" w:rsidP="00E51A59">
            <w:pPr>
              <w:ind w:left="2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386A435A" w14:textId="77777777" w:rsidR="003A233E" w:rsidRPr="000D5D31" w:rsidRDefault="00550CF2" w:rsidP="00E51A59">
            <w:pPr>
              <w:ind w:left="37"/>
              <w:jc w:val="both"/>
              <w:rPr>
                <w:rFonts w:asciiTheme="minorHAnsi" w:hAnsiTheme="minorHAnsi" w:cstheme="minorHAnsi"/>
                <w:sz w:val="20"/>
                <w:szCs w:val="20"/>
              </w:rPr>
            </w:pPr>
            <w:r w:rsidRPr="000D5D31">
              <w:rPr>
                <w:rFonts w:asciiTheme="minorHAnsi" w:hAnsiTheme="minorHAnsi" w:cstheme="minorHAnsi"/>
                <w:sz w:val="20"/>
                <w:szCs w:val="20"/>
              </w:rPr>
              <w:t>Poêles t-</w:t>
            </w:r>
            <w:proofErr w:type="spellStart"/>
            <w:r w:rsidRPr="000D5D31">
              <w:rPr>
                <w:rFonts w:asciiTheme="minorHAnsi" w:hAnsiTheme="minorHAnsi" w:cstheme="minorHAnsi"/>
                <w:sz w:val="20"/>
                <w:szCs w:val="20"/>
              </w:rPr>
              <w:t>fal</w:t>
            </w:r>
            <w:proofErr w:type="spellEnd"/>
            <w:r w:rsidRPr="000D5D31">
              <w:rPr>
                <w:rFonts w:asciiTheme="minorHAnsi" w:hAnsiTheme="minorHAnsi" w:cstheme="minorHAnsi"/>
                <w:sz w:val="20"/>
                <w:szCs w:val="20"/>
              </w:rPr>
              <w:t xml:space="preserve"> </w:t>
            </w:r>
            <w:r>
              <w:rPr>
                <w:rFonts w:asciiTheme="minorHAnsi" w:hAnsiTheme="minorHAnsi" w:cstheme="minorHAnsi"/>
                <w:sz w:val="20"/>
                <w:szCs w:val="20"/>
              </w:rPr>
              <w:t>g</w:t>
            </w:r>
            <w:r w:rsidRPr="000D5D31">
              <w:rPr>
                <w:rFonts w:asciiTheme="minorHAnsi" w:hAnsiTheme="minorHAnsi" w:cstheme="minorHAnsi"/>
                <w:sz w:val="20"/>
                <w:szCs w:val="20"/>
              </w:rPr>
              <w:t xml:space="preserve">rande et très </w:t>
            </w:r>
            <w:r>
              <w:rPr>
                <w:rFonts w:asciiTheme="minorHAnsi" w:hAnsiTheme="minorHAnsi" w:cstheme="minorHAnsi"/>
                <w:sz w:val="20"/>
                <w:szCs w:val="20"/>
              </w:rPr>
              <w:t>g</w:t>
            </w:r>
            <w:r w:rsidRPr="000D5D31">
              <w:rPr>
                <w:rFonts w:asciiTheme="minorHAnsi" w:hAnsiTheme="minorHAnsi" w:cstheme="minorHAnsi"/>
                <w:sz w:val="20"/>
                <w:szCs w:val="20"/>
              </w:rPr>
              <w:t xml:space="preserve">rande </w:t>
            </w:r>
            <w:r>
              <w:rPr>
                <w:rFonts w:asciiTheme="minorHAnsi" w:hAnsiTheme="minorHAnsi" w:cstheme="minorHAnsi"/>
                <w:sz w:val="20"/>
                <w:szCs w:val="20"/>
              </w:rPr>
              <w:t>(</w:t>
            </w:r>
            <w:r w:rsidRPr="000D5D31">
              <w:rPr>
                <w:rFonts w:asciiTheme="minorHAnsi" w:hAnsiTheme="minorHAnsi" w:cstheme="minorHAnsi"/>
                <w:sz w:val="20"/>
                <w:szCs w:val="20"/>
              </w:rPr>
              <w:t>2</w:t>
            </w:r>
            <w:r>
              <w:rPr>
                <w:rFonts w:asciiTheme="minorHAnsi" w:hAnsiTheme="minorHAnsi" w:cstheme="minorHAnsi"/>
                <w:sz w:val="20"/>
                <w:szCs w:val="20"/>
              </w:rPr>
              <w:t>)</w:t>
            </w:r>
          </w:p>
        </w:tc>
        <w:tc>
          <w:tcPr>
            <w:tcW w:w="3032" w:type="dxa"/>
            <w:tcBorders>
              <w:top w:val="single" w:sz="2" w:space="0" w:color="000000"/>
              <w:left w:val="single" w:sz="2" w:space="0" w:color="000000"/>
              <w:bottom w:val="single" w:sz="2" w:space="0" w:color="000000"/>
              <w:right w:val="single" w:sz="2" w:space="0" w:color="000000"/>
            </w:tcBorders>
          </w:tcPr>
          <w:p w14:paraId="5FA6A2D1" w14:textId="77777777" w:rsidR="003A233E" w:rsidRPr="000D5D31" w:rsidRDefault="00550CF2" w:rsidP="00E51A59">
            <w:pPr>
              <w:ind w:left="45"/>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1D19D938"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0AB2CC14" w14:textId="77777777" w:rsidR="003A233E" w:rsidRPr="000D5D31" w:rsidRDefault="00550CF2" w:rsidP="00E51A59">
            <w:pPr>
              <w:ind w:left="2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084BDA49" w14:textId="77777777" w:rsidR="003A233E" w:rsidRPr="000D5D31" w:rsidRDefault="00550CF2" w:rsidP="00E51A59">
            <w:pPr>
              <w:ind w:left="32"/>
              <w:rPr>
                <w:rFonts w:asciiTheme="minorHAnsi" w:hAnsiTheme="minorHAnsi" w:cstheme="minorHAnsi"/>
                <w:sz w:val="20"/>
                <w:szCs w:val="20"/>
              </w:rPr>
            </w:pPr>
            <w:r w:rsidRPr="000D5D31">
              <w:rPr>
                <w:rFonts w:asciiTheme="minorHAnsi" w:hAnsiTheme="minorHAnsi" w:cstheme="minorHAnsi"/>
                <w:sz w:val="20"/>
                <w:szCs w:val="20"/>
              </w:rPr>
              <w:t>Poêle à rebords élevés T-</w:t>
            </w:r>
            <w:proofErr w:type="spellStart"/>
            <w:r w:rsidRPr="000D5D31">
              <w:rPr>
                <w:rFonts w:asciiTheme="minorHAnsi" w:hAnsiTheme="minorHAnsi" w:cstheme="minorHAnsi"/>
                <w:sz w:val="20"/>
                <w:szCs w:val="20"/>
              </w:rPr>
              <w:t>fal</w:t>
            </w:r>
            <w:proofErr w:type="spellEnd"/>
          </w:p>
        </w:tc>
        <w:tc>
          <w:tcPr>
            <w:tcW w:w="3032" w:type="dxa"/>
            <w:tcBorders>
              <w:top w:val="single" w:sz="2" w:space="0" w:color="000000"/>
              <w:left w:val="single" w:sz="2" w:space="0" w:color="000000"/>
              <w:bottom w:val="single" w:sz="2" w:space="0" w:color="000000"/>
              <w:right w:val="single" w:sz="2" w:space="0" w:color="000000"/>
            </w:tcBorders>
          </w:tcPr>
          <w:p w14:paraId="6101CCC7" w14:textId="77777777" w:rsidR="003A233E" w:rsidRPr="000D5D31" w:rsidRDefault="00550CF2" w:rsidP="00E51A59">
            <w:pPr>
              <w:ind w:left="45"/>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6E663096"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03AEF48B" w14:textId="77777777" w:rsidR="003A233E" w:rsidRPr="000D5D31" w:rsidRDefault="00550CF2" w:rsidP="00E51A59">
            <w:pPr>
              <w:ind w:left="24"/>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69E818A3" w14:textId="77777777" w:rsidR="003A233E" w:rsidRPr="000D5D31" w:rsidRDefault="00550CF2" w:rsidP="00E51A59">
            <w:pPr>
              <w:ind w:left="32"/>
              <w:rPr>
                <w:rFonts w:asciiTheme="minorHAnsi" w:hAnsiTheme="minorHAnsi" w:cstheme="minorHAnsi"/>
                <w:sz w:val="20"/>
                <w:szCs w:val="20"/>
              </w:rPr>
            </w:pPr>
            <w:r w:rsidRPr="000D5D31">
              <w:rPr>
                <w:rFonts w:asciiTheme="minorHAnsi" w:hAnsiTheme="minorHAnsi" w:cstheme="minorHAnsi"/>
                <w:sz w:val="20"/>
                <w:szCs w:val="20"/>
              </w:rPr>
              <w:t>Bols rou</w:t>
            </w:r>
            <w:r>
              <w:rPr>
                <w:rFonts w:asciiTheme="minorHAnsi" w:hAnsiTheme="minorHAnsi" w:cstheme="minorHAnsi"/>
                <w:sz w:val="20"/>
                <w:szCs w:val="20"/>
              </w:rPr>
              <w:t>g</w:t>
            </w:r>
            <w:r w:rsidRPr="000D5D31">
              <w:rPr>
                <w:rFonts w:asciiTheme="minorHAnsi" w:hAnsiTheme="minorHAnsi" w:cstheme="minorHAnsi"/>
                <w:sz w:val="20"/>
                <w:szCs w:val="20"/>
              </w:rPr>
              <w:t xml:space="preserve">es IGA </w:t>
            </w:r>
            <w:r>
              <w:rPr>
                <w:rFonts w:asciiTheme="minorHAnsi" w:hAnsiTheme="minorHAnsi" w:cstheme="minorHAnsi"/>
                <w:sz w:val="20"/>
                <w:szCs w:val="20"/>
              </w:rPr>
              <w:t>(</w:t>
            </w:r>
            <w:r w:rsidRPr="000D5D31">
              <w:rPr>
                <w:rFonts w:asciiTheme="minorHAnsi" w:hAnsiTheme="minorHAnsi" w:cstheme="minorHAnsi"/>
                <w:sz w:val="20"/>
                <w:szCs w:val="20"/>
              </w:rPr>
              <w:t>6</w:t>
            </w:r>
            <w:r>
              <w:rPr>
                <w:rFonts w:asciiTheme="minorHAnsi" w:hAnsiTheme="minorHAnsi" w:cstheme="minorHAnsi"/>
                <w:sz w:val="20"/>
                <w:szCs w:val="20"/>
              </w:rPr>
              <w:t>)</w:t>
            </w:r>
          </w:p>
        </w:tc>
        <w:tc>
          <w:tcPr>
            <w:tcW w:w="3032" w:type="dxa"/>
            <w:tcBorders>
              <w:top w:val="single" w:sz="2" w:space="0" w:color="000000"/>
              <w:left w:val="single" w:sz="2" w:space="0" w:color="000000"/>
              <w:bottom w:val="single" w:sz="2" w:space="0" w:color="000000"/>
              <w:right w:val="single" w:sz="2" w:space="0" w:color="000000"/>
            </w:tcBorders>
          </w:tcPr>
          <w:p w14:paraId="08062280" w14:textId="77777777" w:rsidR="003A233E" w:rsidRPr="000D5D31" w:rsidRDefault="00550CF2" w:rsidP="00E51A59">
            <w:pPr>
              <w:ind w:left="45"/>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3D39CF7E"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6162CB26" w14:textId="77777777" w:rsidR="003A233E" w:rsidRPr="000D5D31" w:rsidRDefault="00550CF2" w:rsidP="00E51A59">
            <w:pPr>
              <w:ind w:left="24"/>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261856EF" w14:textId="77777777" w:rsidR="003A233E" w:rsidRPr="000D5D31" w:rsidRDefault="00550CF2" w:rsidP="00E51A59">
            <w:pPr>
              <w:ind w:left="27"/>
              <w:rPr>
                <w:rFonts w:asciiTheme="minorHAnsi" w:hAnsiTheme="minorHAnsi" w:cstheme="minorHAnsi"/>
                <w:sz w:val="20"/>
                <w:szCs w:val="20"/>
              </w:rPr>
            </w:pPr>
            <w:r w:rsidRPr="000D5D31">
              <w:rPr>
                <w:rFonts w:asciiTheme="minorHAnsi" w:hAnsiTheme="minorHAnsi" w:cstheme="minorHAnsi"/>
                <w:sz w:val="20"/>
                <w:szCs w:val="20"/>
              </w:rPr>
              <w:t xml:space="preserve">Grille </w:t>
            </w:r>
            <w:r>
              <w:rPr>
                <w:rFonts w:asciiTheme="minorHAnsi" w:hAnsiTheme="minorHAnsi" w:cstheme="minorHAnsi"/>
                <w:sz w:val="20"/>
                <w:szCs w:val="20"/>
              </w:rPr>
              <w:t>p</w:t>
            </w:r>
            <w:r w:rsidRPr="000D5D31">
              <w:rPr>
                <w:rFonts w:asciiTheme="minorHAnsi" w:hAnsiTheme="minorHAnsi" w:cstheme="minorHAnsi"/>
                <w:sz w:val="20"/>
                <w:szCs w:val="20"/>
              </w:rPr>
              <w:t>our refroidir muffins et biscuits</w:t>
            </w:r>
          </w:p>
        </w:tc>
        <w:tc>
          <w:tcPr>
            <w:tcW w:w="3032" w:type="dxa"/>
            <w:tcBorders>
              <w:top w:val="single" w:sz="2" w:space="0" w:color="000000"/>
              <w:left w:val="single" w:sz="2" w:space="0" w:color="000000"/>
              <w:bottom w:val="single" w:sz="2" w:space="0" w:color="000000"/>
              <w:right w:val="single" w:sz="2" w:space="0" w:color="000000"/>
            </w:tcBorders>
          </w:tcPr>
          <w:p w14:paraId="0ECBD868" w14:textId="77777777" w:rsidR="003A233E" w:rsidRPr="000D5D31" w:rsidRDefault="00550CF2" w:rsidP="00E51A59">
            <w:pPr>
              <w:ind w:left="41"/>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3DDF5B90" w14:textId="77777777" w:rsidTr="00E51A59">
        <w:trPr>
          <w:trHeight w:val="426"/>
        </w:trPr>
        <w:tc>
          <w:tcPr>
            <w:tcW w:w="1941" w:type="dxa"/>
            <w:tcBorders>
              <w:top w:val="single" w:sz="2" w:space="0" w:color="000000"/>
              <w:left w:val="single" w:sz="2" w:space="0" w:color="000000"/>
              <w:bottom w:val="single" w:sz="2" w:space="0" w:color="000000"/>
              <w:right w:val="single" w:sz="2" w:space="0" w:color="000000"/>
            </w:tcBorders>
          </w:tcPr>
          <w:p w14:paraId="6DD9FA13" w14:textId="77777777" w:rsidR="003A233E" w:rsidRPr="000D5D31" w:rsidRDefault="00550CF2" w:rsidP="00E51A59">
            <w:pPr>
              <w:ind w:left="24"/>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5E5B9AEB" w14:textId="77777777" w:rsidR="003A233E" w:rsidRPr="000D5D31" w:rsidRDefault="00550CF2" w:rsidP="00E51A59">
            <w:pPr>
              <w:ind w:left="32" w:hanging="5"/>
              <w:jc w:val="both"/>
              <w:rPr>
                <w:rFonts w:asciiTheme="minorHAnsi" w:hAnsiTheme="minorHAnsi" w:cstheme="minorHAnsi"/>
                <w:sz w:val="20"/>
                <w:szCs w:val="20"/>
              </w:rPr>
            </w:pPr>
            <w:r w:rsidRPr="000D5D31">
              <w:rPr>
                <w:rFonts w:asciiTheme="minorHAnsi" w:hAnsiTheme="minorHAnsi" w:cstheme="minorHAnsi"/>
                <w:sz w:val="20"/>
                <w:szCs w:val="20"/>
              </w:rPr>
              <w:t xml:space="preserve">Grand contenant </w:t>
            </w:r>
            <w:proofErr w:type="spellStart"/>
            <w:r w:rsidRPr="000D5D31">
              <w:rPr>
                <w:rFonts w:asciiTheme="minorHAnsi" w:hAnsiTheme="minorHAnsi" w:cstheme="minorHAnsi"/>
                <w:sz w:val="20"/>
                <w:szCs w:val="20"/>
              </w:rPr>
              <w:t>Rubbermaid</w:t>
            </w:r>
            <w:proofErr w:type="spellEnd"/>
            <w:r w:rsidRPr="000D5D31">
              <w:rPr>
                <w:rFonts w:asciiTheme="minorHAnsi" w:hAnsiTheme="minorHAnsi" w:cstheme="minorHAnsi"/>
                <w:sz w:val="20"/>
                <w:szCs w:val="20"/>
              </w:rPr>
              <w:t xml:space="preserve"> rouge transparent Farine et autre</w:t>
            </w:r>
          </w:p>
        </w:tc>
        <w:tc>
          <w:tcPr>
            <w:tcW w:w="3032" w:type="dxa"/>
            <w:tcBorders>
              <w:top w:val="single" w:sz="2" w:space="0" w:color="000000"/>
              <w:left w:val="single" w:sz="2" w:space="0" w:color="000000"/>
              <w:bottom w:val="single" w:sz="2" w:space="0" w:color="000000"/>
              <w:right w:val="single" w:sz="2" w:space="0" w:color="000000"/>
            </w:tcBorders>
          </w:tcPr>
          <w:p w14:paraId="7B53187D" w14:textId="77777777" w:rsidR="003A233E" w:rsidRPr="000D5D31" w:rsidRDefault="00550CF2" w:rsidP="00E51A59">
            <w:pPr>
              <w:ind w:left="41"/>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3C506FE8"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3CC8695F" w14:textId="77777777" w:rsidR="003A233E" w:rsidRPr="000D5D31" w:rsidRDefault="00550CF2" w:rsidP="00E51A59">
            <w:pPr>
              <w:ind w:left="1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6F7F34FB" w14:textId="77777777" w:rsidR="003A233E" w:rsidRPr="000D5D31" w:rsidRDefault="00550CF2" w:rsidP="00E51A59">
            <w:pPr>
              <w:ind w:left="27"/>
              <w:rPr>
                <w:rFonts w:asciiTheme="minorHAnsi" w:hAnsiTheme="minorHAnsi" w:cstheme="minorHAnsi"/>
                <w:sz w:val="20"/>
                <w:szCs w:val="20"/>
              </w:rPr>
            </w:pPr>
            <w:r w:rsidRPr="000D5D31">
              <w:rPr>
                <w:rFonts w:asciiTheme="minorHAnsi" w:hAnsiTheme="minorHAnsi" w:cstheme="minorHAnsi"/>
                <w:sz w:val="20"/>
                <w:szCs w:val="20"/>
              </w:rPr>
              <w:t>Presse-oran</w:t>
            </w:r>
            <w:r>
              <w:rPr>
                <w:rFonts w:asciiTheme="minorHAnsi" w:hAnsiTheme="minorHAnsi" w:cstheme="minorHAnsi"/>
                <w:sz w:val="20"/>
                <w:szCs w:val="20"/>
              </w:rPr>
              <w:t>g</w:t>
            </w:r>
            <w:r w:rsidRPr="000D5D31">
              <w:rPr>
                <w:rFonts w:asciiTheme="minorHAnsi" w:hAnsiTheme="minorHAnsi" w:cstheme="minorHAnsi"/>
                <w:sz w:val="20"/>
                <w:szCs w:val="20"/>
              </w:rPr>
              <w:t xml:space="preserve">e ou </w:t>
            </w:r>
            <w:r>
              <w:rPr>
                <w:rFonts w:asciiTheme="minorHAnsi" w:hAnsiTheme="minorHAnsi" w:cstheme="minorHAnsi"/>
                <w:sz w:val="20"/>
                <w:szCs w:val="20"/>
              </w:rPr>
              <w:t>ag</w:t>
            </w:r>
            <w:r w:rsidRPr="000D5D31">
              <w:rPr>
                <w:rFonts w:asciiTheme="minorHAnsi" w:hAnsiTheme="minorHAnsi" w:cstheme="minorHAnsi"/>
                <w:sz w:val="20"/>
                <w:szCs w:val="20"/>
              </w:rPr>
              <w:t xml:space="preserve">rumes </w:t>
            </w:r>
            <w:proofErr w:type="spellStart"/>
            <w:r w:rsidRPr="000D5D31">
              <w:rPr>
                <w:rFonts w:asciiTheme="minorHAnsi" w:hAnsiTheme="minorHAnsi" w:cstheme="minorHAnsi"/>
                <w:sz w:val="20"/>
                <w:szCs w:val="20"/>
              </w:rPr>
              <w:t>Dollorama</w:t>
            </w:r>
            <w:proofErr w:type="spellEnd"/>
          </w:p>
        </w:tc>
        <w:tc>
          <w:tcPr>
            <w:tcW w:w="3032" w:type="dxa"/>
            <w:tcBorders>
              <w:top w:val="single" w:sz="2" w:space="0" w:color="000000"/>
              <w:left w:val="single" w:sz="2" w:space="0" w:color="000000"/>
              <w:bottom w:val="single" w:sz="2" w:space="0" w:color="000000"/>
              <w:right w:val="single" w:sz="2" w:space="0" w:color="000000"/>
            </w:tcBorders>
          </w:tcPr>
          <w:p w14:paraId="7E20685B" w14:textId="77777777" w:rsidR="003A233E" w:rsidRPr="000D5D31" w:rsidRDefault="00550CF2" w:rsidP="00E51A59">
            <w:pPr>
              <w:ind w:left="36"/>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29444E7B" w14:textId="77777777" w:rsidTr="00E51A59">
        <w:trPr>
          <w:trHeight w:val="208"/>
        </w:trPr>
        <w:tc>
          <w:tcPr>
            <w:tcW w:w="1941" w:type="dxa"/>
            <w:tcBorders>
              <w:top w:val="single" w:sz="2" w:space="0" w:color="000000"/>
              <w:left w:val="single" w:sz="2" w:space="0" w:color="000000"/>
              <w:bottom w:val="single" w:sz="2" w:space="0" w:color="000000"/>
              <w:right w:val="single" w:sz="2" w:space="0" w:color="000000"/>
            </w:tcBorders>
          </w:tcPr>
          <w:p w14:paraId="74E1F311" w14:textId="77777777" w:rsidR="003A233E" w:rsidRPr="000D5D31" w:rsidRDefault="00550CF2" w:rsidP="00E51A59">
            <w:pPr>
              <w:ind w:left="1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1B36C093" w14:textId="77777777" w:rsidR="003A233E" w:rsidRPr="000D5D31" w:rsidRDefault="00550CF2" w:rsidP="00E51A59">
            <w:pPr>
              <w:ind w:left="27"/>
              <w:rPr>
                <w:rFonts w:asciiTheme="minorHAnsi" w:hAnsiTheme="minorHAnsi" w:cstheme="minorHAnsi"/>
                <w:sz w:val="20"/>
                <w:szCs w:val="20"/>
              </w:rPr>
            </w:pPr>
            <w:r w:rsidRPr="000D5D31">
              <w:rPr>
                <w:rFonts w:asciiTheme="minorHAnsi" w:hAnsiTheme="minorHAnsi" w:cstheme="minorHAnsi"/>
                <w:sz w:val="20"/>
                <w:szCs w:val="20"/>
              </w:rPr>
              <w:t>Fondue électri</w:t>
            </w:r>
            <w:r>
              <w:rPr>
                <w:rFonts w:asciiTheme="minorHAnsi" w:hAnsiTheme="minorHAnsi" w:cstheme="minorHAnsi"/>
                <w:sz w:val="20"/>
                <w:szCs w:val="20"/>
              </w:rPr>
              <w:t>q</w:t>
            </w:r>
            <w:r w:rsidRPr="000D5D31">
              <w:rPr>
                <w:rFonts w:asciiTheme="minorHAnsi" w:hAnsiTheme="minorHAnsi" w:cstheme="minorHAnsi"/>
                <w:sz w:val="20"/>
                <w:szCs w:val="20"/>
              </w:rPr>
              <w:t>ue chinoise et fourchettes</w:t>
            </w:r>
          </w:p>
        </w:tc>
        <w:tc>
          <w:tcPr>
            <w:tcW w:w="3032" w:type="dxa"/>
            <w:tcBorders>
              <w:top w:val="single" w:sz="2" w:space="0" w:color="000000"/>
              <w:left w:val="single" w:sz="2" w:space="0" w:color="000000"/>
              <w:bottom w:val="single" w:sz="2" w:space="0" w:color="000000"/>
              <w:right w:val="single" w:sz="2" w:space="0" w:color="000000"/>
            </w:tcBorders>
          </w:tcPr>
          <w:p w14:paraId="1E868260" w14:textId="77777777" w:rsidR="003A233E" w:rsidRPr="000D5D31" w:rsidRDefault="00550CF2" w:rsidP="00E51A59">
            <w:pPr>
              <w:ind w:left="36"/>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4FF915F3"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3C83819A" w14:textId="77777777" w:rsidR="003A233E" w:rsidRPr="000D5D31" w:rsidRDefault="00550CF2" w:rsidP="00E51A59">
            <w:pPr>
              <w:ind w:left="1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1C0FBE46" w14:textId="77777777" w:rsidR="003A233E" w:rsidRPr="000D5D31" w:rsidRDefault="00550CF2" w:rsidP="00E51A59">
            <w:pPr>
              <w:ind w:left="27"/>
              <w:jc w:val="both"/>
              <w:rPr>
                <w:rFonts w:asciiTheme="minorHAnsi" w:hAnsiTheme="minorHAnsi" w:cstheme="minorHAnsi"/>
                <w:sz w:val="20"/>
                <w:szCs w:val="20"/>
              </w:rPr>
            </w:pPr>
            <w:r w:rsidRPr="000D5D31">
              <w:rPr>
                <w:rFonts w:asciiTheme="minorHAnsi" w:hAnsiTheme="minorHAnsi" w:cstheme="minorHAnsi"/>
                <w:sz w:val="20"/>
                <w:szCs w:val="20"/>
              </w:rPr>
              <w:t xml:space="preserve">Plats à tarte et </w:t>
            </w:r>
            <w:r>
              <w:rPr>
                <w:rFonts w:asciiTheme="minorHAnsi" w:hAnsiTheme="minorHAnsi" w:cstheme="minorHAnsi"/>
                <w:sz w:val="20"/>
                <w:szCs w:val="20"/>
              </w:rPr>
              <w:t>q</w:t>
            </w:r>
            <w:r w:rsidRPr="000D5D31">
              <w:rPr>
                <w:rFonts w:asciiTheme="minorHAnsi" w:hAnsiTheme="minorHAnsi" w:cstheme="minorHAnsi"/>
                <w:sz w:val="20"/>
                <w:szCs w:val="20"/>
              </w:rPr>
              <w:t xml:space="preserve">uiche en </w:t>
            </w:r>
            <w:r>
              <w:rPr>
                <w:rFonts w:asciiTheme="minorHAnsi" w:hAnsiTheme="minorHAnsi" w:cstheme="minorHAnsi"/>
                <w:sz w:val="20"/>
                <w:szCs w:val="20"/>
              </w:rPr>
              <w:t>py</w:t>
            </w:r>
            <w:r w:rsidRPr="000D5D31">
              <w:rPr>
                <w:rFonts w:asciiTheme="minorHAnsi" w:hAnsiTheme="minorHAnsi" w:cstheme="minorHAnsi"/>
                <w:sz w:val="20"/>
                <w:szCs w:val="20"/>
              </w:rPr>
              <w:t>rex</w:t>
            </w:r>
          </w:p>
        </w:tc>
        <w:tc>
          <w:tcPr>
            <w:tcW w:w="3032" w:type="dxa"/>
            <w:tcBorders>
              <w:top w:val="single" w:sz="2" w:space="0" w:color="000000"/>
              <w:left w:val="single" w:sz="2" w:space="0" w:color="000000"/>
              <w:bottom w:val="single" w:sz="2" w:space="0" w:color="000000"/>
              <w:right w:val="single" w:sz="2" w:space="0" w:color="000000"/>
            </w:tcBorders>
          </w:tcPr>
          <w:p w14:paraId="2303484A" w14:textId="77777777" w:rsidR="003A233E" w:rsidRPr="000D5D31" w:rsidRDefault="00550CF2" w:rsidP="00E51A59">
            <w:pPr>
              <w:ind w:left="31"/>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7A04CC14"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21CBE7AB" w14:textId="77777777" w:rsidR="003A233E" w:rsidRPr="000D5D31" w:rsidRDefault="00550CF2" w:rsidP="00E51A59">
            <w:pPr>
              <w:ind w:left="19"/>
              <w:rPr>
                <w:rFonts w:asciiTheme="minorHAnsi" w:hAnsiTheme="minorHAnsi" w:cstheme="minorHAnsi"/>
                <w:sz w:val="20"/>
                <w:szCs w:val="20"/>
              </w:rPr>
            </w:pPr>
            <w:r w:rsidRPr="000D5D31">
              <w:rPr>
                <w:rFonts w:asciiTheme="minorHAnsi" w:hAnsiTheme="minorHAnsi" w:cstheme="minorHAnsi"/>
                <w:sz w:val="20"/>
                <w:szCs w:val="20"/>
              </w:rPr>
              <w:t>Cuisine</w:t>
            </w:r>
          </w:p>
        </w:tc>
        <w:tc>
          <w:tcPr>
            <w:tcW w:w="4485" w:type="dxa"/>
            <w:tcBorders>
              <w:top w:val="single" w:sz="2" w:space="0" w:color="000000"/>
              <w:left w:val="single" w:sz="2" w:space="0" w:color="000000"/>
              <w:bottom w:val="single" w:sz="2" w:space="0" w:color="000000"/>
              <w:right w:val="single" w:sz="2" w:space="0" w:color="000000"/>
            </w:tcBorders>
          </w:tcPr>
          <w:p w14:paraId="26833D2D" w14:textId="77777777" w:rsidR="003A233E" w:rsidRPr="000D5D31" w:rsidRDefault="00550CF2" w:rsidP="00E51A59">
            <w:pPr>
              <w:ind w:left="27"/>
              <w:rPr>
                <w:rFonts w:asciiTheme="minorHAnsi" w:hAnsiTheme="minorHAnsi" w:cstheme="minorHAnsi"/>
                <w:sz w:val="20"/>
                <w:szCs w:val="20"/>
              </w:rPr>
            </w:pPr>
            <w:r w:rsidRPr="000D5D31">
              <w:rPr>
                <w:rFonts w:asciiTheme="minorHAnsi" w:hAnsiTheme="minorHAnsi" w:cstheme="minorHAnsi"/>
                <w:sz w:val="20"/>
                <w:szCs w:val="20"/>
              </w:rPr>
              <w:t>P</w:t>
            </w:r>
            <w:r>
              <w:rPr>
                <w:rFonts w:asciiTheme="minorHAnsi" w:hAnsiTheme="minorHAnsi" w:cstheme="minorHAnsi"/>
                <w:sz w:val="20"/>
                <w:szCs w:val="20"/>
              </w:rPr>
              <w:t>y</w:t>
            </w:r>
            <w:r w:rsidRPr="000D5D31">
              <w:rPr>
                <w:rFonts w:asciiTheme="minorHAnsi" w:hAnsiTheme="minorHAnsi" w:cstheme="minorHAnsi"/>
                <w:sz w:val="20"/>
                <w:szCs w:val="20"/>
              </w:rPr>
              <w:t>rex blanc avec couvert</w:t>
            </w:r>
          </w:p>
        </w:tc>
        <w:tc>
          <w:tcPr>
            <w:tcW w:w="3032" w:type="dxa"/>
            <w:tcBorders>
              <w:top w:val="single" w:sz="2" w:space="0" w:color="000000"/>
              <w:left w:val="single" w:sz="2" w:space="0" w:color="000000"/>
              <w:bottom w:val="single" w:sz="2" w:space="0" w:color="000000"/>
              <w:right w:val="single" w:sz="2" w:space="0" w:color="000000"/>
            </w:tcBorders>
          </w:tcPr>
          <w:p w14:paraId="13CEA7B7" w14:textId="77777777" w:rsidR="003A233E" w:rsidRPr="000D5D31" w:rsidRDefault="00550CF2" w:rsidP="00E51A59">
            <w:pPr>
              <w:ind w:left="31"/>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4EB99C24"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251608BD" w14:textId="77777777" w:rsidR="003A233E" w:rsidRPr="000D5D31" w:rsidRDefault="00550CF2" w:rsidP="00E51A59">
            <w:pPr>
              <w:ind w:left="19"/>
              <w:rPr>
                <w:rFonts w:asciiTheme="minorHAnsi" w:hAnsiTheme="minorHAnsi" w:cstheme="minorHAnsi"/>
                <w:sz w:val="20"/>
                <w:szCs w:val="20"/>
              </w:rPr>
            </w:pPr>
            <w:r w:rsidRPr="000D5D31">
              <w:rPr>
                <w:rFonts w:asciiTheme="minorHAnsi" w:hAnsiTheme="minorHAnsi" w:cstheme="minorHAnsi"/>
                <w:sz w:val="20"/>
                <w:szCs w:val="20"/>
              </w:rPr>
              <w:t>Gara e</w:t>
            </w:r>
          </w:p>
        </w:tc>
        <w:tc>
          <w:tcPr>
            <w:tcW w:w="4485" w:type="dxa"/>
            <w:tcBorders>
              <w:top w:val="single" w:sz="2" w:space="0" w:color="000000"/>
              <w:left w:val="single" w:sz="2" w:space="0" w:color="000000"/>
              <w:bottom w:val="single" w:sz="2" w:space="0" w:color="000000"/>
              <w:right w:val="single" w:sz="2" w:space="0" w:color="000000"/>
            </w:tcBorders>
          </w:tcPr>
          <w:p w14:paraId="5959FCAC" w14:textId="77777777" w:rsidR="003A233E" w:rsidRPr="000D5D31" w:rsidRDefault="00550CF2" w:rsidP="00E51A59">
            <w:pPr>
              <w:ind w:left="22"/>
              <w:rPr>
                <w:rFonts w:asciiTheme="minorHAnsi" w:hAnsiTheme="minorHAnsi" w:cstheme="minorHAnsi"/>
                <w:sz w:val="20"/>
                <w:szCs w:val="20"/>
              </w:rPr>
            </w:pPr>
            <w:r w:rsidRPr="000D5D31">
              <w:rPr>
                <w:rFonts w:asciiTheme="minorHAnsi" w:hAnsiTheme="minorHAnsi" w:cstheme="minorHAnsi"/>
                <w:sz w:val="20"/>
                <w:szCs w:val="20"/>
              </w:rPr>
              <w:t>Outil mini sableuse</w:t>
            </w:r>
          </w:p>
        </w:tc>
        <w:tc>
          <w:tcPr>
            <w:tcW w:w="3032" w:type="dxa"/>
            <w:tcBorders>
              <w:top w:val="single" w:sz="2" w:space="0" w:color="000000"/>
              <w:left w:val="single" w:sz="2" w:space="0" w:color="000000"/>
              <w:bottom w:val="single" w:sz="2" w:space="0" w:color="000000"/>
              <w:right w:val="single" w:sz="2" w:space="0" w:color="000000"/>
            </w:tcBorders>
          </w:tcPr>
          <w:p w14:paraId="6C3F2D4C" w14:textId="77777777" w:rsidR="003A233E" w:rsidRPr="000D5D31" w:rsidRDefault="00550CF2" w:rsidP="00E51A59">
            <w:pPr>
              <w:ind w:left="26"/>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5C4CA7D4" w14:textId="77777777" w:rsidTr="00E51A59">
        <w:trPr>
          <w:trHeight w:val="209"/>
        </w:trPr>
        <w:tc>
          <w:tcPr>
            <w:tcW w:w="1941" w:type="dxa"/>
            <w:tcBorders>
              <w:top w:val="single" w:sz="2" w:space="0" w:color="000000"/>
              <w:left w:val="single" w:sz="2" w:space="0" w:color="000000"/>
              <w:bottom w:val="single" w:sz="2" w:space="0" w:color="000000"/>
              <w:right w:val="single" w:sz="2" w:space="0" w:color="000000"/>
            </w:tcBorders>
          </w:tcPr>
          <w:p w14:paraId="41A801B2" w14:textId="77777777" w:rsidR="003A233E" w:rsidRPr="000D5D31" w:rsidRDefault="00550CF2" w:rsidP="00E51A59">
            <w:pPr>
              <w:ind w:left="14"/>
              <w:rPr>
                <w:rFonts w:asciiTheme="minorHAnsi" w:hAnsiTheme="minorHAnsi" w:cstheme="minorHAnsi"/>
                <w:sz w:val="20"/>
                <w:szCs w:val="20"/>
              </w:rPr>
            </w:pPr>
            <w:r w:rsidRPr="000D5D31">
              <w:rPr>
                <w:rFonts w:asciiTheme="minorHAnsi" w:hAnsiTheme="minorHAnsi" w:cstheme="minorHAnsi"/>
                <w:sz w:val="20"/>
                <w:szCs w:val="20"/>
              </w:rPr>
              <w:t xml:space="preserve">Salle de bain </w:t>
            </w:r>
            <w:proofErr w:type="spellStart"/>
            <w:r w:rsidRPr="000D5D31">
              <w:rPr>
                <w:rFonts w:asciiTheme="minorHAnsi" w:hAnsiTheme="minorHAnsi" w:cstheme="minorHAnsi"/>
                <w:sz w:val="20"/>
                <w:szCs w:val="20"/>
              </w:rPr>
              <w:t>éta</w:t>
            </w:r>
            <w:proofErr w:type="spellEnd"/>
          </w:p>
        </w:tc>
        <w:tc>
          <w:tcPr>
            <w:tcW w:w="4485" w:type="dxa"/>
            <w:tcBorders>
              <w:top w:val="single" w:sz="2" w:space="0" w:color="000000"/>
              <w:left w:val="single" w:sz="2" w:space="0" w:color="000000"/>
              <w:bottom w:val="single" w:sz="2" w:space="0" w:color="000000"/>
              <w:right w:val="single" w:sz="2" w:space="0" w:color="000000"/>
            </w:tcBorders>
          </w:tcPr>
          <w:p w14:paraId="6555E3BA" w14:textId="77777777" w:rsidR="003A233E" w:rsidRPr="000D5D31" w:rsidRDefault="00550CF2" w:rsidP="00E51A59">
            <w:pPr>
              <w:ind w:left="22"/>
              <w:rPr>
                <w:rFonts w:asciiTheme="minorHAnsi" w:hAnsiTheme="minorHAnsi" w:cstheme="minorHAnsi"/>
                <w:sz w:val="20"/>
                <w:szCs w:val="20"/>
              </w:rPr>
            </w:pPr>
            <w:r w:rsidRPr="000D5D31">
              <w:rPr>
                <w:rFonts w:asciiTheme="minorHAnsi" w:hAnsiTheme="minorHAnsi" w:cstheme="minorHAnsi"/>
                <w:sz w:val="20"/>
                <w:szCs w:val="20"/>
              </w:rPr>
              <w:t>Débouche toilette</w:t>
            </w:r>
          </w:p>
        </w:tc>
        <w:tc>
          <w:tcPr>
            <w:tcW w:w="3032" w:type="dxa"/>
            <w:tcBorders>
              <w:top w:val="single" w:sz="2" w:space="0" w:color="000000"/>
              <w:left w:val="single" w:sz="2" w:space="0" w:color="000000"/>
              <w:bottom w:val="single" w:sz="2" w:space="0" w:color="000000"/>
              <w:right w:val="single" w:sz="2" w:space="0" w:color="000000"/>
            </w:tcBorders>
          </w:tcPr>
          <w:p w14:paraId="2B0E3D26" w14:textId="77777777" w:rsidR="003A233E" w:rsidRPr="000D5D31" w:rsidRDefault="00550CF2" w:rsidP="00E51A59">
            <w:pPr>
              <w:ind w:left="26"/>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4952504E" w14:textId="77777777" w:rsidTr="00E51A59">
        <w:trPr>
          <w:trHeight w:val="422"/>
        </w:trPr>
        <w:tc>
          <w:tcPr>
            <w:tcW w:w="1941" w:type="dxa"/>
            <w:tcBorders>
              <w:top w:val="single" w:sz="2" w:space="0" w:color="000000"/>
              <w:left w:val="single" w:sz="2" w:space="0" w:color="000000"/>
              <w:bottom w:val="single" w:sz="2" w:space="0" w:color="000000"/>
              <w:right w:val="single" w:sz="2" w:space="0" w:color="000000"/>
            </w:tcBorders>
          </w:tcPr>
          <w:p w14:paraId="03CF65BB" w14:textId="77777777" w:rsidR="003A233E" w:rsidRPr="000D5D31" w:rsidRDefault="00550CF2" w:rsidP="00E51A59">
            <w:pPr>
              <w:ind w:left="14"/>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467E781F" w14:textId="77777777" w:rsidR="003A233E" w:rsidRPr="000D5D31" w:rsidRDefault="00550CF2" w:rsidP="00E51A59">
            <w:pPr>
              <w:ind w:left="13" w:firstLine="5"/>
              <w:jc w:val="both"/>
              <w:rPr>
                <w:rFonts w:asciiTheme="minorHAnsi" w:hAnsiTheme="minorHAnsi" w:cstheme="minorHAnsi"/>
                <w:sz w:val="20"/>
                <w:szCs w:val="20"/>
              </w:rPr>
            </w:pPr>
            <w:proofErr w:type="gramStart"/>
            <w:r w:rsidRPr="000D5D31">
              <w:rPr>
                <w:rFonts w:asciiTheme="minorHAnsi" w:hAnsiTheme="minorHAnsi" w:cstheme="minorHAnsi"/>
                <w:sz w:val="20"/>
                <w:szCs w:val="20"/>
              </w:rPr>
              <w:t>outil</w:t>
            </w:r>
            <w:proofErr w:type="gramEnd"/>
            <w:r w:rsidRPr="000D5D31">
              <w:rPr>
                <w:rFonts w:asciiTheme="minorHAnsi" w:hAnsiTheme="minorHAnsi" w:cstheme="minorHAnsi"/>
                <w:sz w:val="20"/>
                <w:szCs w:val="20"/>
              </w:rPr>
              <w:t xml:space="preserve"> boîte </w:t>
            </w:r>
            <w:proofErr w:type="spellStart"/>
            <w:r w:rsidRPr="000D5D31">
              <w:rPr>
                <w:rFonts w:asciiTheme="minorHAnsi" w:hAnsiTheme="minorHAnsi" w:cstheme="minorHAnsi"/>
                <w:sz w:val="20"/>
                <w:szCs w:val="20"/>
              </w:rPr>
              <w:t>Mastercraft</w:t>
            </w:r>
            <w:proofErr w:type="spellEnd"/>
            <w:r w:rsidRPr="000D5D31">
              <w:rPr>
                <w:rFonts w:asciiTheme="minorHAnsi" w:hAnsiTheme="minorHAnsi" w:cstheme="minorHAnsi"/>
                <w:sz w:val="20"/>
                <w:szCs w:val="20"/>
              </w:rPr>
              <w:t xml:space="preserve"> jeu de mèches forêt au titane drill bit set</w:t>
            </w:r>
          </w:p>
        </w:tc>
        <w:tc>
          <w:tcPr>
            <w:tcW w:w="3032" w:type="dxa"/>
            <w:tcBorders>
              <w:top w:val="single" w:sz="2" w:space="0" w:color="000000"/>
              <w:left w:val="single" w:sz="2" w:space="0" w:color="000000"/>
              <w:bottom w:val="single" w:sz="2" w:space="0" w:color="000000"/>
              <w:right w:val="single" w:sz="2" w:space="0" w:color="000000"/>
            </w:tcBorders>
          </w:tcPr>
          <w:p w14:paraId="7CD31825" w14:textId="77777777" w:rsidR="003A233E" w:rsidRPr="000D5D31" w:rsidRDefault="00550CF2" w:rsidP="00E51A59">
            <w:pPr>
              <w:ind w:left="26"/>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3508D882" w14:textId="77777777" w:rsidTr="00E51A59">
        <w:trPr>
          <w:trHeight w:val="212"/>
        </w:trPr>
        <w:tc>
          <w:tcPr>
            <w:tcW w:w="1941" w:type="dxa"/>
            <w:tcBorders>
              <w:top w:val="single" w:sz="2" w:space="0" w:color="000000"/>
              <w:left w:val="single" w:sz="2" w:space="0" w:color="000000"/>
              <w:bottom w:val="single" w:sz="2" w:space="0" w:color="000000"/>
              <w:right w:val="single" w:sz="2" w:space="0" w:color="000000"/>
            </w:tcBorders>
          </w:tcPr>
          <w:p w14:paraId="75DFACC1"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20F361F3" w14:textId="77777777" w:rsidR="003A233E" w:rsidRPr="000D5D31" w:rsidRDefault="00550CF2" w:rsidP="00E51A59">
            <w:pPr>
              <w:ind w:left="17"/>
              <w:rPr>
                <w:rFonts w:asciiTheme="minorHAnsi" w:hAnsiTheme="minorHAnsi" w:cstheme="minorHAnsi"/>
                <w:sz w:val="20"/>
                <w:szCs w:val="20"/>
                <w:lang w:val="en-CA"/>
              </w:rPr>
            </w:pPr>
            <w:r w:rsidRPr="000D5D31">
              <w:rPr>
                <w:rFonts w:asciiTheme="minorHAnsi" w:eastAsia="Calibri" w:hAnsiTheme="minorHAnsi" w:cstheme="minorHAnsi"/>
                <w:sz w:val="20"/>
                <w:szCs w:val="20"/>
                <w:lang w:val="en-CA"/>
              </w:rPr>
              <w:t>Sac a com</w:t>
            </w:r>
            <w:r>
              <w:rPr>
                <w:rFonts w:asciiTheme="minorHAnsi" w:hAnsiTheme="minorHAnsi" w:cstheme="minorHAnsi"/>
                <w:sz w:val="20"/>
                <w:szCs w:val="20"/>
                <w:lang w:val="en-CA"/>
              </w:rPr>
              <w:t>p</w:t>
            </w:r>
            <w:r w:rsidRPr="000D5D31">
              <w:rPr>
                <w:rFonts w:asciiTheme="minorHAnsi" w:eastAsia="Calibri" w:hAnsiTheme="minorHAnsi" w:cstheme="minorHAnsi"/>
                <w:sz w:val="20"/>
                <w:szCs w:val="20"/>
                <w:lang w:val="en-CA"/>
              </w:rPr>
              <w:t xml:space="preserve">ost </w:t>
            </w:r>
            <w:proofErr w:type="spellStart"/>
            <w:r w:rsidRPr="000D5D31">
              <w:rPr>
                <w:rFonts w:asciiTheme="minorHAnsi" w:eastAsia="Calibri" w:hAnsiTheme="minorHAnsi" w:cstheme="minorHAnsi"/>
                <w:sz w:val="20"/>
                <w:szCs w:val="20"/>
                <w:lang w:val="en-CA"/>
              </w:rPr>
              <w:t>costco</w:t>
            </w:r>
            <w:proofErr w:type="spellEnd"/>
          </w:p>
        </w:tc>
        <w:tc>
          <w:tcPr>
            <w:tcW w:w="3032" w:type="dxa"/>
            <w:tcBorders>
              <w:top w:val="single" w:sz="2" w:space="0" w:color="000000"/>
              <w:left w:val="single" w:sz="2" w:space="0" w:color="000000"/>
              <w:bottom w:val="single" w:sz="2" w:space="0" w:color="000000"/>
              <w:right w:val="single" w:sz="2" w:space="0" w:color="000000"/>
            </w:tcBorders>
          </w:tcPr>
          <w:p w14:paraId="3401683E" w14:textId="77777777" w:rsidR="003A233E" w:rsidRPr="000D5D31" w:rsidRDefault="00550CF2" w:rsidP="00E51A59">
            <w:pPr>
              <w:ind w:left="21"/>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1957C0D8" w14:textId="77777777" w:rsidTr="00E51A59">
        <w:trPr>
          <w:trHeight w:val="423"/>
        </w:trPr>
        <w:tc>
          <w:tcPr>
            <w:tcW w:w="1941" w:type="dxa"/>
            <w:tcBorders>
              <w:top w:val="single" w:sz="2" w:space="0" w:color="000000"/>
              <w:left w:val="single" w:sz="2" w:space="0" w:color="000000"/>
              <w:bottom w:val="single" w:sz="2" w:space="0" w:color="000000"/>
              <w:right w:val="single" w:sz="2" w:space="0" w:color="000000"/>
            </w:tcBorders>
          </w:tcPr>
          <w:p w14:paraId="2F66BFBB"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13D62DDF" w14:textId="77777777" w:rsidR="003A233E" w:rsidRPr="000D5D31" w:rsidRDefault="00550CF2" w:rsidP="00E51A59">
            <w:pPr>
              <w:ind w:left="13" w:right="121" w:hanging="5"/>
              <w:rPr>
                <w:rFonts w:asciiTheme="minorHAnsi" w:hAnsiTheme="minorHAnsi" w:cstheme="minorHAnsi"/>
                <w:sz w:val="20"/>
                <w:szCs w:val="20"/>
              </w:rPr>
            </w:pPr>
            <w:r w:rsidRPr="000D5D31">
              <w:rPr>
                <w:rFonts w:asciiTheme="minorHAnsi" w:hAnsiTheme="minorHAnsi" w:cstheme="minorHAnsi"/>
                <w:sz w:val="20"/>
                <w:szCs w:val="20"/>
              </w:rPr>
              <w:t xml:space="preserve">Tape à mesurer </w:t>
            </w:r>
            <w:proofErr w:type="spellStart"/>
            <w:r w:rsidRPr="000D5D31">
              <w:rPr>
                <w:rFonts w:asciiTheme="minorHAnsi" w:hAnsiTheme="minorHAnsi" w:cstheme="minorHAnsi"/>
                <w:sz w:val="20"/>
                <w:szCs w:val="20"/>
              </w:rPr>
              <w:t>électroniqueMastercraft</w:t>
            </w:r>
            <w:proofErr w:type="spellEnd"/>
            <w:r w:rsidRPr="000D5D31">
              <w:rPr>
                <w:rFonts w:asciiTheme="minorHAnsi" w:hAnsiTheme="minorHAnsi" w:cstheme="minorHAnsi"/>
                <w:sz w:val="20"/>
                <w:szCs w:val="20"/>
              </w:rPr>
              <w:t xml:space="preserve"> jaune et noir</w:t>
            </w:r>
          </w:p>
        </w:tc>
        <w:tc>
          <w:tcPr>
            <w:tcW w:w="3032" w:type="dxa"/>
            <w:tcBorders>
              <w:top w:val="single" w:sz="2" w:space="0" w:color="000000"/>
              <w:left w:val="single" w:sz="2" w:space="0" w:color="000000"/>
              <w:bottom w:val="single" w:sz="2" w:space="0" w:color="000000"/>
              <w:right w:val="single" w:sz="2" w:space="0" w:color="000000"/>
            </w:tcBorders>
          </w:tcPr>
          <w:p w14:paraId="1AAA7BB0" w14:textId="77777777" w:rsidR="003A233E" w:rsidRPr="000D5D31" w:rsidRDefault="00550CF2" w:rsidP="00E51A59">
            <w:pPr>
              <w:ind w:left="17"/>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0741027E" w14:textId="77777777" w:rsidTr="00E51A59">
        <w:trPr>
          <w:trHeight w:val="208"/>
        </w:trPr>
        <w:tc>
          <w:tcPr>
            <w:tcW w:w="1941" w:type="dxa"/>
            <w:tcBorders>
              <w:top w:val="single" w:sz="2" w:space="0" w:color="000000"/>
              <w:left w:val="single" w:sz="2" w:space="0" w:color="000000"/>
              <w:bottom w:val="single" w:sz="2" w:space="0" w:color="000000"/>
              <w:right w:val="single" w:sz="2" w:space="0" w:color="000000"/>
            </w:tcBorders>
          </w:tcPr>
          <w:p w14:paraId="568DD0E5"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1993C466" w14:textId="77777777" w:rsidR="003A233E" w:rsidRPr="000D5D31" w:rsidRDefault="00550CF2" w:rsidP="00E51A59">
            <w:pPr>
              <w:ind w:left="8"/>
              <w:rPr>
                <w:rFonts w:asciiTheme="minorHAnsi" w:hAnsiTheme="minorHAnsi" w:cstheme="minorHAnsi"/>
                <w:sz w:val="20"/>
                <w:szCs w:val="20"/>
              </w:rPr>
            </w:pPr>
            <w:r w:rsidRPr="000D5D31">
              <w:rPr>
                <w:rFonts w:asciiTheme="minorHAnsi" w:hAnsiTheme="minorHAnsi" w:cstheme="minorHAnsi"/>
                <w:sz w:val="20"/>
                <w:szCs w:val="20"/>
              </w:rPr>
              <w:t>Ta</w:t>
            </w:r>
            <w:r>
              <w:rPr>
                <w:rFonts w:asciiTheme="minorHAnsi" w:hAnsiTheme="minorHAnsi" w:cstheme="minorHAnsi"/>
                <w:sz w:val="20"/>
                <w:szCs w:val="20"/>
              </w:rPr>
              <w:t>p</w:t>
            </w:r>
            <w:r w:rsidRPr="000D5D31">
              <w:rPr>
                <w:rFonts w:asciiTheme="minorHAnsi" w:hAnsiTheme="minorHAnsi" w:cstheme="minorHAnsi"/>
                <w:sz w:val="20"/>
                <w:szCs w:val="20"/>
              </w:rPr>
              <w:t xml:space="preserve">e à mesurer noir et </w:t>
            </w:r>
            <w:r>
              <w:rPr>
                <w:rFonts w:asciiTheme="minorHAnsi" w:hAnsiTheme="minorHAnsi" w:cstheme="minorHAnsi"/>
                <w:sz w:val="20"/>
                <w:szCs w:val="20"/>
              </w:rPr>
              <w:t>g</w:t>
            </w:r>
            <w:r w:rsidRPr="000D5D31">
              <w:rPr>
                <w:rFonts w:asciiTheme="minorHAnsi" w:hAnsiTheme="minorHAnsi" w:cstheme="minorHAnsi"/>
                <w:sz w:val="20"/>
                <w:szCs w:val="20"/>
              </w:rPr>
              <w:t xml:space="preserve">ros 25 </w:t>
            </w:r>
            <w:r>
              <w:rPr>
                <w:rFonts w:asciiTheme="minorHAnsi" w:hAnsiTheme="minorHAnsi" w:cstheme="minorHAnsi"/>
                <w:sz w:val="20"/>
                <w:szCs w:val="20"/>
              </w:rPr>
              <w:t>p</w:t>
            </w:r>
            <w:r w:rsidRPr="000D5D31">
              <w:rPr>
                <w:rFonts w:asciiTheme="minorHAnsi" w:hAnsiTheme="minorHAnsi" w:cstheme="minorHAnsi"/>
                <w:sz w:val="20"/>
                <w:szCs w:val="20"/>
              </w:rPr>
              <w:t>ieds</w:t>
            </w:r>
          </w:p>
        </w:tc>
        <w:tc>
          <w:tcPr>
            <w:tcW w:w="3032" w:type="dxa"/>
            <w:tcBorders>
              <w:top w:val="single" w:sz="2" w:space="0" w:color="000000"/>
              <w:left w:val="single" w:sz="2" w:space="0" w:color="000000"/>
              <w:bottom w:val="single" w:sz="2" w:space="0" w:color="000000"/>
              <w:right w:val="single" w:sz="2" w:space="0" w:color="000000"/>
            </w:tcBorders>
          </w:tcPr>
          <w:p w14:paraId="54E24369" w14:textId="77777777" w:rsidR="003A233E" w:rsidRPr="000D5D31" w:rsidRDefault="00550CF2" w:rsidP="00E51A59">
            <w:pPr>
              <w:ind w:left="12"/>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57809F55"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64094C1A"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53B9615A" w14:textId="77777777" w:rsidR="003A233E" w:rsidRPr="000D5D31" w:rsidRDefault="00550CF2" w:rsidP="00E51A59">
            <w:pPr>
              <w:ind w:left="17"/>
              <w:rPr>
                <w:rFonts w:asciiTheme="minorHAnsi" w:hAnsiTheme="minorHAnsi" w:cstheme="minorHAnsi"/>
                <w:sz w:val="20"/>
                <w:szCs w:val="20"/>
              </w:rPr>
            </w:pPr>
            <w:r w:rsidRPr="000D5D31">
              <w:rPr>
                <w:rFonts w:asciiTheme="minorHAnsi" w:hAnsiTheme="minorHAnsi" w:cstheme="minorHAnsi"/>
                <w:sz w:val="20"/>
                <w:szCs w:val="20"/>
              </w:rPr>
              <w:t>Brocheuse industrielle</w:t>
            </w:r>
          </w:p>
        </w:tc>
        <w:tc>
          <w:tcPr>
            <w:tcW w:w="3032" w:type="dxa"/>
            <w:tcBorders>
              <w:top w:val="single" w:sz="2" w:space="0" w:color="000000"/>
              <w:left w:val="single" w:sz="2" w:space="0" w:color="000000"/>
              <w:bottom w:val="single" w:sz="2" w:space="0" w:color="000000"/>
              <w:right w:val="single" w:sz="2" w:space="0" w:color="000000"/>
            </w:tcBorders>
          </w:tcPr>
          <w:p w14:paraId="09D8A6B8" w14:textId="77777777" w:rsidR="003A233E" w:rsidRPr="000D5D31" w:rsidRDefault="00550CF2" w:rsidP="00E51A59">
            <w:pPr>
              <w:ind w:left="12"/>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7D960EE2" w14:textId="77777777" w:rsidTr="00E51A59">
        <w:trPr>
          <w:trHeight w:val="209"/>
        </w:trPr>
        <w:tc>
          <w:tcPr>
            <w:tcW w:w="1941" w:type="dxa"/>
            <w:tcBorders>
              <w:top w:val="single" w:sz="2" w:space="0" w:color="000000"/>
              <w:left w:val="single" w:sz="2" w:space="0" w:color="000000"/>
              <w:bottom w:val="single" w:sz="2" w:space="0" w:color="000000"/>
              <w:right w:val="single" w:sz="2" w:space="0" w:color="000000"/>
            </w:tcBorders>
          </w:tcPr>
          <w:p w14:paraId="7C6D6C72"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0CE65930" w14:textId="77777777" w:rsidR="003A233E" w:rsidRPr="000D5D31" w:rsidRDefault="00550CF2" w:rsidP="00E51A59">
            <w:pPr>
              <w:ind w:left="3"/>
              <w:rPr>
                <w:rFonts w:asciiTheme="minorHAnsi" w:hAnsiTheme="minorHAnsi" w:cstheme="minorHAnsi"/>
                <w:sz w:val="20"/>
                <w:szCs w:val="20"/>
              </w:rPr>
            </w:pPr>
            <w:r w:rsidRPr="000D5D31">
              <w:rPr>
                <w:rFonts w:asciiTheme="minorHAnsi" w:hAnsiTheme="minorHAnsi" w:cstheme="minorHAnsi"/>
                <w:sz w:val="20"/>
                <w:szCs w:val="20"/>
              </w:rPr>
              <w:t>A</w:t>
            </w:r>
            <w:r>
              <w:rPr>
                <w:rFonts w:asciiTheme="minorHAnsi" w:hAnsiTheme="minorHAnsi" w:cstheme="minorHAnsi"/>
                <w:sz w:val="20"/>
                <w:szCs w:val="20"/>
              </w:rPr>
              <w:t>q</w:t>
            </w:r>
            <w:r w:rsidRPr="000D5D31">
              <w:rPr>
                <w:rFonts w:asciiTheme="minorHAnsi" w:hAnsiTheme="minorHAnsi" w:cstheme="minorHAnsi"/>
                <w:sz w:val="20"/>
                <w:szCs w:val="20"/>
              </w:rPr>
              <w:t>uarium et é</w:t>
            </w:r>
            <w:r>
              <w:rPr>
                <w:rFonts w:asciiTheme="minorHAnsi" w:hAnsiTheme="minorHAnsi" w:cstheme="minorHAnsi"/>
                <w:sz w:val="20"/>
                <w:szCs w:val="20"/>
              </w:rPr>
              <w:t>q</w:t>
            </w:r>
            <w:r w:rsidRPr="000D5D31">
              <w:rPr>
                <w:rFonts w:asciiTheme="minorHAnsi" w:hAnsiTheme="minorHAnsi" w:cstheme="minorHAnsi"/>
                <w:sz w:val="20"/>
                <w:szCs w:val="20"/>
              </w:rPr>
              <w:t>ui</w:t>
            </w:r>
            <w:r>
              <w:rPr>
                <w:rFonts w:asciiTheme="minorHAnsi" w:hAnsiTheme="minorHAnsi" w:cstheme="minorHAnsi"/>
                <w:sz w:val="20"/>
                <w:szCs w:val="20"/>
              </w:rPr>
              <w:t>p</w:t>
            </w:r>
            <w:r w:rsidRPr="000D5D31">
              <w:rPr>
                <w:rFonts w:asciiTheme="minorHAnsi" w:hAnsiTheme="minorHAnsi" w:cstheme="minorHAnsi"/>
                <w:sz w:val="20"/>
                <w:szCs w:val="20"/>
              </w:rPr>
              <w:t>ement</w:t>
            </w:r>
          </w:p>
        </w:tc>
        <w:tc>
          <w:tcPr>
            <w:tcW w:w="3032" w:type="dxa"/>
            <w:tcBorders>
              <w:top w:val="single" w:sz="2" w:space="0" w:color="000000"/>
              <w:left w:val="single" w:sz="2" w:space="0" w:color="000000"/>
              <w:bottom w:val="single" w:sz="2" w:space="0" w:color="000000"/>
              <w:right w:val="single" w:sz="2" w:space="0" w:color="000000"/>
            </w:tcBorders>
          </w:tcPr>
          <w:p w14:paraId="7BF83F01" w14:textId="77777777" w:rsidR="003A233E" w:rsidRPr="000D5D31" w:rsidRDefault="00550CF2" w:rsidP="00E51A59">
            <w:pPr>
              <w:ind w:left="7"/>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63C64609"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00C5E852" w14:textId="77777777" w:rsidR="003A233E" w:rsidRPr="000D5D31" w:rsidRDefault="00550CF2" w:rsidP="00E51A59">
            <w:pPr>
              <w:ind w:left="10"/>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436E3AC6" w14:textId="77777777" w:rsidR="003A233E" w:rsidRPr="000D5D31" w:rsidRDefault="00550CF2" w:rsidP="00E51A59">
            <w:pPr>
              <w:ind w:left="13"/>
              <w:rPr>
                <w:rFonts w:asciiTheme="minorHAnsi" w:hAnsiTheme="minorHAnsi" w:cstheme="minorHAnsi"/>
                <w:sz w:val="20"/>
                <w:szCs w:val="20"/>
              </w:rPr>
            </w:pPr>
            <w:r w:rsidRPr="000D5D31">
              <w:rPr>
                <w:rFonts w:asciiTheme="minorHAnsi" w:hAnsiTheme="minorHAnsi" w:cstheme="minorHAnsi"/>
                <w:sz w:val="20"/>
                <w:szCs w:val="20"/>
              </w:rPr>
              <w:t xml:space="preserve">Bac de souvenir et </w:t>
            </w:r>
            <w:r>
              <w:rPr>
                <w:rFonts w:asciiTheme="minorHAnsi" w:hAnsiTheme="minorHAnsi" w:cstheme="minorHAnsi"/>
                <w:sz w:val="20"/>
                <w:szCs w:val="20"/>
              </w:rPr>
              <w:t>p</w:t>
            </w:r>
            <w:r w:rsidRPr="000D5D31">
              <w:rPr>
                <w:rFonts w:asciiTheme="minorHAnsi" w:hAnsiTheme="minorHAnsi" w:cstheme="minorHAnsi"/>
                <w:sz w:val="20"/>
                <w:szCs w:val="20"/>
              </w:rPr>
              <w:t>hotos FV</w:t>
            </w:r>
          </w:p>
        </w:tc>
        <w:tc>
          <w:tcPr>
            <w:tcW w:w="3032" w:type="dxa"/>
            <w:tcBorders>
              <w:top w:val="single" w:sz="2" w:space="0" w:color="000000"/>
              <w:left w:val="single" w:sz="2" w:space="0" w:color="000000"/>
              <w:bottom w:val="single" w:sz="2" w:space="0" w:color="000000"/>
              <w:right w:val="single" w:sz="2" w:space="0" w:color="000000"/>
            </w:tcBorders>
          </w:tcPr>
          <w:p w14:paraId="76D1A57B" w14:textId="77777777" w:rsidR="003A233E" w:rsidRPr="000D5D31" w:rsidRDefault="00550CF2" w:rsidP="00E51A59">
            <w:pPr>
              <w:ind w:left="7"/>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33934E33" w14:textId="77777777" w:rsidTr="00E51A59">
        <w:trPr>
          <w:trHeight w:val="208"/>
        </w:trPr>
        <w:tc>
          <w:tcPr>
            <w:tcW w:w="1941" w:type="dxa"/>
            <w:tcBorders>
              <w:top w:val="single" w:sz="2" w:space="0" w:color="000000"/>
              <w:left w:val="single" w:sz="2" w:space="0" w:color="000000"/>
              <w:bottom w:val="single" w:sz="2" w:space="0" w:color="000000"/>
              <w:right w:val="single" w:sz="2" w:space="0" w:color="000000"/>
            </w:tcBorders>
          </w:tcPr>
          <w:p w14:paraId="4879A5E7" w14:textId="77777777" w:rsidR="003A233E" w:rsidRPr="000D5D31" w:rsidRDefault="00550CF2" w:rsidP="00E51A59">
            <w:pPr>
              <w:ind w:left="5"/>
              <w:rPr>
                <w:rFonts w:asciiTheme="minorHAnsi" w:hAnsiTheme="minorHAnsi" w:cstheme="minorHAnsi"/>
                <w:sz w:val="20"/>
                <w:szCs w:val="20"/>
              </w:rPr>
            </w:pPr>
            <w:r w:rsidRPr="000D5D31">
              <w:rPr>
                <w:rFonts w:asciiTheme="minorHAns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7DDE7890" w14:textId="77777777" w:rsidR="003A233E" w:rsidRPr="000D5D31" w:rsidRDefault="00550CF2" w:rsidP="00E51A59">
            <w:pPr>
              <w:ind w:left="13"/>
              <w:rPr>
                <w:rFonts w:asciiTheme="minorHAnsi" w:hAnsiTheme="minorHAnsi" w:cstheme="minorHAnsi"/>
                <w:sz w:val="20"/>
                <w:szCs w:val="20"/>
              </w:rPr>
            </w:pPr>
            <w:r w:rsidRPr="000D5D31">
              <w:rPr>
                <w:rFonts w:asciiTheme="minorHAnsi" w:hAnsiTheme="minorHAnsi" w:cstheme="minorHAnsi"/>
                <w:sz w:val="20"/>
                <w:szCs w:val="20"/>
              </w:rPr>
              <w:t>Bac de bottes d'hiver et chaussures</w:t>
            </w:r>
          </w:p>
        </w:tc>
        <w:tc>
          <w:tcPr>
            <w:tcW w:w="3032" w:type="dxa"/>
            <w:tcBorders>
              <w:top w:val="single" w:sz="2" w:space="0" w:color="000000"/>
              <w:left w:val="single" w:sz="2" w:space="0" w:color="000000"/>
              <w:bottom w:val="single" w:sz="2" w:space="0" w:color="000000"/>
              <w:right w:val="single" w:sz="2" w:space="0" w:color="000000"/>
            </w:tcBorders>
          </w:tcPr>
          <w:p w14:paraId="5AC430DC" w14:textId="77777777" w:rsidR="003A233E" w:rsidRPr="000D5D31" w:rsidRDefault="00550CF2" w:rsidP="00E51A59">
            <w:pPr>
              <w:ind w:left="7"/>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292E1B4D" w14:textId="77777777" w:rsidTr="00E51A59">
        <w:trPr>
          <w:trHeight w:val="214"/>
        </w:trPr>
        <w:tc>
          <w:tcPr>
            <w:tcW w:w="1941" w:type="dxa"/>
            <w:tcBorders>
              <w:top w:val="single" w:sz="2" w:space="0" w:color="000000"/>
              <w:left w:val="single" w:sz="2" w:space="0" w:color="000000"/>
              <w:bottom w:val="single" w:sz="2" w:space="0" w:color="000000"/>
              <w:right w:val="single" w:sz="2" w:space="0" w:color="000000"/>
            </w:tcBorders>
          </w:tcPr>
          <w:p w14:paraId="352BD20B" w14:textId="77777777" w:rsidR="003A233E" w:rsidRPr="000D5D31" w:rsidRDefault="00550CF2" w:rsidP="00E51A59">
            <w:pPr>
              <w:ind w:left="5"/>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6D25CFD4" w14:textId="77777777" w:rsidR="003A233E" w:rsidRPr="000D5D31" w:rsidRDefault="00550CF2" w:rsidP="00E51A59">
            <w:pPr>
              <w:ind w:left="13"/>
              <w:rPr>
                <w:rFonts w:asciiTheme="minorHAnsi" w:hAnsiTheme="minorHAnsi" w:cstheme="minorHAnsi"/>
                <w:sz w:val="20"/>
                <w:szCs w:val="20"/>
              </w:rPr>
            </w:pPr>
            <w:r w:rsidRPr="000D5D31">
              <w:rPr>
                <w:rFonts w:asciiTheme="minorHAnsi" w:hAnsiTheme="minorHAnsi" w:cstheme="minorHAnsi"/>
                <w:sz w:val="20"/>
                <w:szCs w:val="20"/>
              </w:rPr>
              <w:t>Bac de tu</w:t>
            </w:r>
            <w:r>
              <w:rPr>
                <w:rFonts w:asciiTheme="minorHAnsi" w:hAnsiTheme="minorHAnsi" w:cstheme="minorHAnsi"/>
                <w:sz w:val="20"/>
                <w:szCs w:val="20"/>
              </w:rPr>
              <w:t>q</w:t>
            </w:r>
            <w:r w:rsidRPr="000D5D31">
              <w:rPr>
                <w:rFonts w:asciiTheme="minorHAnsi" w:hAnsiTheme="minorHAnsi" w:cstheme="minorHAnsi"/>
                <w:sz w:val="20"/>
                <w:szCs w:val="20"/>
              </w:rPr>
              <w:t>ues été et s</w:t>
            </w:r>
            <w:r>
              <w:rPr>
                <w:rFonts w:asciiTheme="minorHAnsi" w:hAnsiTheme="minorHAnsi" w:cstheme="minorHAnsi"/>
                <w:sz w:val="20"/>
                <w:szCs w:val="20"/>
              </w:rPr>
              <w:t>p</w:t>
            </w:r>
            <w:r w:rsidRPr="000D5D31">
              <w:rPr>
                <w:rFonts w:asciiTheme="minorHAnsi" w:hAnsiTheme="minorHAnsi" w:cstheme="minorHAnsi"/>
                <w:sz w:val="20"/>
                <w:szCs w:val="20"/>
              </w:rPr>
              <w:t>orts estival</w:t>
            </w:r>
          </w:p>
        </w:tc>
        <w:tc>
          <w:tcPr>
            <w:tcW w:w="3032" w:type="dxa"/>
            <w:tcBorders>
              <w:top w:val="single" w:sz="2" w:space="0" w:color="000000"/>
              <w:left w:val="single" w:sz="2" w:space="0" w:color="000000"/>
              <w:bottom w:val="single" w:sz="2" w:space="0" w:color="000000"/>
              <w:right w:val="single" w:sz="2" w:space="0" w:color="000000"/>
            </w:tcBorders>
          </w:tcPr>
          <w:p w14:paraId="5EA2DE11" w14:textId="77777777" w:rsidR="003A233E" w:rsidRPr="000D5D31" w:rsidRDefault="00550CF2" w:rsidP="00E51A59">
            <w:pPr>
              <w:ind w:left="2"/>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706D593C"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68DA2CBE" w14:textId="77777777" w:rsidR="003A233E" w:rsidRPr="000D5D31" w:rsidRDefault="00550CF2" w:rsidP="00E51A59">
            <w:pPr>
              <w:ind w:left="5"/>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14F351B6" w14:textId="1B054659" w:rsidR="003A233E" w:rsidRPr="000D5D31" w:rsidRDefault="00550CF2" w:rsidP="00E51A59">
            <w:pPr>
              <w:ind w:left="3"/>
              <w:rPr>
                <w:rFonts w:asciiTheme="minorHAnsi" w:hAnsiTheme="minorHAnsi" w:cstheme="minorHAnsi"/>
                <w:sz w:val="20"/>
                <w:szCs w:val="20"/>
              </w:rPr>
            </w:pPr>
            <w:r w:rsidRPr="000D5D31">
              <w:rPr>
                <w:rFonts w:asciiTheme="minorHAnsi" w:hAnsiTheme="minorHAnsi" w:cstheme="minorHAnsi"/>
                <w:sz w:val="20"/>
                <w:szCs w:val="20"/>
              </w:rPr>
              <w:t xml:space="preserve">Jeux de société variés </w:t>
            </w:r>
            <w:r w:rsidR="004E1507">
              <w:rPr>
                <w:rFonts w:asciiTheme="minorHAnsi" w:hAnsiTheme="minorHAnsi" w:cstheme="minorHAnsi"/>
                <w:sz w:val="20"/>
                <w:szCs w:val="20"/>
              </w:rPr>
              <w:t>X</w:t>
            </w:r>
          </w:p>
        </w:tc>
        <w:tc>
          <w:tcPr>
            <w:tcW w:w="3032" w:type="dxa"/>
            <w:tcBorders>
              <w:top w:val="single" w:sz="2" w:space="0" w:color="000000"/>
              <w:left w:val="single" w:sz="2" w:space="0" w:color="000000"/>
              <w:bottom w:val="single" w:sz="2" w:space="0" w:color="000000"/>
              <w:right w:val="single" w:sz="2" w:space="0" w:color="000000"/>
            </w:tcBorders>
          </w:tcPr>
          <w:p w14:paraId="5592810B" w14:textId="77777777" w:rsidR="003A233E" w:rsidRPr="000D5D31" w:rsidRDefault="00550CF2" w:rsidP="00E51A59">
            <w:pPr>
              <w:ind w:left="2"/>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1E1BA57B" w14:textId="77777777" w:rsidTr="00E51A59">
        <w:trPr>
          <w:trHeight w:val="423"/>
        </w:trPr>
        <w:tc>
          <w:tcPr>
            <w:tcW w:w="1941" w:type="dxa"/>
            <w:tcBorders>
              <w:top w:val="single" w:sz="2" w:space="0" w:color="000000"/>
              <w:left w:val="single" w:sz="2" w:space="0" w:color="000000"/>
              <w:bottom w:val="single" w:sz="2" w:space="0" w:color="000000"/>
              <w:right w:val="single" w:sz="2" w:space="0" w:color="000000"/>
            </w:tcBorders>
          </w:tcPr>
          <w:p w14:paraId="2E0555A0" w14:textId="77777777" w:rsidR="003A233E" w:rsidRPr="000D5D31" w:rsidRDefault="00550CF2" w:rsidP="00E51A59">
            <w:pPr>
              <w:ind w:firstLine="5"/>
              <w:rPr>
                <w:rFonts w:asciiTheme="minorHAnsi" w:hAnsiTheme="minorHAnsi" w:cstheme="minorHAnsi"/>
                <w:sz w:val="20"/>
                <w:szCs w:val="20"/>
              </w:rPr>
            </w:pPr>
            <w:r w:rsidRPr="000D5D31">
              <w:rPr>
                <w:rFonts w:asciiTheme="minorHAnsi" w:hAnsiTheme="minorHAnsi" w:cstheme="minorHAnsi"/>
                <w:sz w:val="20"/>
                <w:szCs w:val="20"/>
              </w:rPr>
              <w:t>Sous-sol fournaise escalier</w:t>
            </w:r>
          </w:p>
        </w:tc>
        <w:tc>
          <w:tcPr>
            <w:tcW w:w="4485" w:type="dxa"/>
            <w:tcBorders>
              <w:top w:val="single" w:sz="2" w:space="0" w:color="000000"/>
              <w:left w:val="single" w:sz="2" w:space="0" w:color="000000"/>
              <w:bottom w:val="single" w:sz="2" w:space="0" w:color="000000"/>
              <w:right w:val="single" w:sz="2" w:space="0" w:color="000000"/>
            </w:tcBorders>
          </w:tcPr>
          <w:p w14:paraId="1DB2944C" w14:textId="77777777" w:rsidR="003A233E" w:rsidRPr="000D5D31" w:rsidRDefault="00550CF2" w:rsidP="00E51A59">
            <w:pPr>
              <w:ind w:left="13"/>
              <w:rPr>
                <w:rFonts w:asciiTheme="minorHAnsi" w:hAnsiTheme="minorHAnsi" w:cstheme="minorHAnsi"/>
                <w:sz w:val="20"/>
                <w:szCs w:val="20"/>
              </w:rPr>
            </w:pPr>
            <w:r w:rsidRPr="000D5D31">
              <w:rPr>
                <w:rFonts w:asciiTheme="minorHAnsi" w:hAnsiTheme="minorHAnsi" w:cstheme="minorHAnsi"/>
                <w:sz w:val="20"/>
                <w:szCs w:val="20"/>
              </w:rPr>
              <w:t>Bac militaires</w:t>
            </w:r>
          </w:p>
        </w:tc>
        <w:tc>
          <w:tcPr>
            <w:tcW w:w="3032" w:type="dxa"/>
            <w:tcBorders>
              <w:top w:val="single" w:sz="2" w:space="0" w:color="000000"/>
              <w:left w:val="single" w:sz="2" w:space="0" w:color="000000"/>
              <w:bottom w:val="single" w:sz="2" w:space="0" w:color="000000"/>
              <w:right w:val="single" w:sz="2" w:space="0" w:color="000000"/>
            </w:tcBorders>
          </w:tcPr>
          <w:p w14:paraId="66EFF1C9" w14:textId="77777777" w:rsidR="003A233E" w:rsidRPr="000D5D31" w:rsidRDefault="00550CF2" w:rsidP="00E51A59">
            <w:pPr>
              <w:ind w:right="3"/>
              <w:jc w:val="center"/>
              <w:rPr>
                <w:rFonts w:asciiTheme="minorHAnsi" w:hAnsiTheme="minorHAnsi" w:cstheme="minorHAnsi"/>
                <w:sz w:val="20"/>
                <w:szCs w:val="20"/>
              </w:rPr>
            </w:pPr>
            <w:r w:rsidRPr="000D5D31">
              <w:rPr>
                <w:rFonts w:asciiTheme="minorHAnsi" w:hAnsiTheme="minorHAnsi" w:cstheme="minorHAnsi"/>
                <w:sz w:val="20"/>
                <w:szCs w:val="20"/>
              </w:rPr>
              <w:t>Maison</w:t>
            </w:r>
          </w:p>
        </w:tc>
      </w:tr>
      <w:tr w:rsidR="009979E5" w14:paraId="7E4B2105" w14:textId="77777777" w:rsidTr="00E51A59">
        <w:trPr>
          <w:trHeight w:val="296"/>
        </w:trPr>
        <w:tc>
          <w:tcPr>
            <w:tcW w:w="1941" w:type="dxa"/>
            <w:tcBorders>
              <w:top w:val="single" w:sz="2" w:space="0" w:color="000000"/>
              <w:left w:val="single" w:sz="2" w:space="0" w:color="000000"/>
              <w:bottom w:val="single" w:sz="2" w:space="0" w:color="000000"/>
              <w:right w:val="single" w:sz="2" w:space="0" w:color="000000"/>
            </w:tcBorders>
          </w:tcPr>
          <w:p w14:paraId="25A82405" w14:textId="77777777" w:rsidR="003A233E" w:rsidRPr="000D5D31" w:rsidRDefault="00550CF2" w:rsidP="00E51A59">
            <w:pPr>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3E7AA078" w14:textId="77777777" w:rsidR="003A233E" w:rsidRPr="000D5D31" w:rsidRDefault="00550CF2" w:rsidP="00E51A59">
            <w:pPr>
              <w:ind w:left="8"/>
              <w:rPr>
                <w:rFonts w:asciiTheme="minorHAnsi" w:hAnsiTheme="minorHAnsi" w:cstheme="minorHAnsi"/>
                <w:sz w:val="20"/>
                <w:szCs w:val="20"/>
              </w:rPr>
            </w:pPr>
            <w:r w:rsidRPr="000D5D31">
              <w:rPr>
                <w:rFonts w:asciiTheme="minorHAnsi" w:hAnsiTheme="minorHAnsi" w:cstheme="minorHAnsi"/>
                <w:sz w:val="20"/>
                <w:szCs w:val="20"/>
              </w:rPr>
              <w:t>Bench d'entraînement et sous ta</w:t>
            </w:r>
            <w:r>
              <w:rPr>
                <w:rFonts w:asciiTheme="minorHAnsi" w:hAnsiTheme="minorHAnsi" w:cstheme="minorHAnsi"/>
                <w:sz w:val="20"/>
                <w:szCs w:val="20"/>
              </w:rPr>
              <w:t>p</w:t>
            </w:r>
            <w:r w:rsidRPr="000D5D31">
              <w:rPr>
                <w:rFonts w:asciiTheme="minorHAnsi" w:hAnsiTheme="minorHAnsi" w:cstheme="minorHAnsi"/>
                <w:sz w:val="20"/>
                <w:szCs w:val="20"/>
              </w:rPr>
              <w:t>is banc</w:t>
            </w:r>
          </w:p>
        </w:tc>
        <w:tc>
          <w:tcPr>
            <w:tcW w:w="3032" w:type="dxa"/>
            <w:tcBorders>
              <w:top w:val="single" w:sz="2" w:space="0" w:color="000000"/>
              <w:left w:val="single" w:sz="2" w:space="0" w:color="000000"/>
              <w:bottom w:val="single" w:sz="2" w:space="0" w:color="000000"/>
              <w:right w:val="single" w:sz="2" w:space="0" w:color="000000"/>
            </w:tcBorders>
          </w:tcPr>
          <w:p w14:paraId="016AEE78" w14:textId="77777777" w:rsidR="003A233E" w:rsidRPr="000D5D31" w:rsidRDefault="003A233E" w:rsidP="00E51A59">
            <w:pPr>
              <w:spacing w:line="259" w:lineRule="auto"/>
              <w:rPr>
                <w:rFonts w:asciiTheme="minorHAnsi" w:hAnsiTheme="minorHAnsi" w:cstheme="minorHAnsi"/>
                <w:sz w:val="20"/>
                <w:szCs w:val="20"/>
              </w:rPr>
            </w:pPr>
          </w:p>
        </w:tc>
      </w:tr>
      <w:tr w:rsidR="009979E5" w14:paraId="434615A1" w14:textId="77777777" w:rsidTr="00E51A59">
        <w:trPr>
          <w:trHeight w:val="208"/>
        </w:trPr>
        <w:tc>
          <w:tcPr>
            <w:tcW w:w="1941" w:type="dxa"/>
            <w:tcBorders>
              <w:top w:val="single" w:sz="2" w:space="0" w:color="000000"/>
              <w:left w:val="single" w:sz="2" w:space="0" w:color="000000"/>
              <w:bottom w:val="single" w:sz="2" w:space="0" w:color="000000"/>
              <w:right w:val="single" w:sz="2" w:space="0" w:color="000000"/>
            </w:tcBorders>
          </w:tcPr>
          <w:p w14:paraId="233EBC33" w14:textId="77777777" w:rsidR="003A233E" w:rsidRPr="000D5D31" w:rsidRDefault="00550CF2" w:rsidP="00E51A59">
            <w:pPr>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38C6A773" w14:textId="77777777" w:rsidR="003A233E" w:rsidRPr="000D5D31" w:rsidRDefault="00550CF2" w:rsidP="00E51A59">
            <w:pPr>
              <w:ind w:left="8"/>
              <w:rPr>
                <w:rFonts w:asciiTheme="minorHAnsi" w:hAnsiTheme="minorHAnsi" w:cstheme="minorHAnsi"/>
                <w:sz w:val="20"/>
                <w:szCs w:val="20"/>
              </w:rPr>
            </w:pPr>
            <w:r w:rsidRPr="000D5D31">
              <w:rPr>
                <w:rFonts w:asciiTheme="minorHAnsi" w:hAnsiTheme="minorHAnsi" w:cstheme="minorHAnsi"/>
                <w:sz w:val="20"/>
                <w:szCs w:val="20"/>
              </w:rPr>
              <w:t xml:space="preserve">Coffre-fort </w:t>
            </w:r>
            <w:r>
              <w:rPr>
                <w:rFonts w:asciiTheme="minorHAnsi" w:hAnsiTheme="minorHAnsi" w:cstheme="minorHAnsi"/>
                <w:sz w:val="20"/>
                <w:szCs w:val="20"/>
              </w:rPr>
              <w:t>(</w:t>
            </w:r>
            <w:r w:rsidRPr="000D5D31">
              <w:rPr>
                <w:rFonts w:asciiTheme="minorHAnsi" w:hAnsiTheme="minorHAnsi" w:cstheme="minorHAnsi"/>
                <w:sz w:val="20"/>
                <w:szCs w:val="20"/>
              </w:rPr>
              <w:t>valeur marchande 60</w:t>
            </w:r>
            <w:r>
              <w:rPr>
                <w:rFonts w:asciiTheme="minorHAnsi" w:hAnsiTheme="minorHAnsi" w:cstheme="minorHAnsi"/>
                <w:sz w:val="20"/>
                <w:szCs w:val="20"/>
              </w:rPr>
              <w:t>)</w:t>
            </w:r>
          </w:p>
        </w:tc>
        <w:tc>
          <w:tcPr>
            <w:tcW w:w="3032" w:type="dxa"/>
            <w:tcBorders>
              <w:top w:val="single" w:sz="2" w:space="0" w:color="000000"/>
              <w:left w:val="single" w:sz="2" w:space="0" w:color="000000"/>
              <w:bottom w:val="single" w:sz="2" w:space="0" w:color="000000"/>
              <w:right w:val="single" w:sz="2" w:space="0" w:color="000000"/>
            </w:tcBorders>
          </w:tcPr>
          <w:p w14:paraId="3812C616" w14:textId="77777777" w:rsidR="003A233E" w:rsidRPr="000D5D31" w:rsidRDefault="003A233E" w:rsidP="00E51A59">
            <w:pPr>
              <w:spacing w:line="259" w:lineRule="auto"/>
              <w:rPr>
                <w:rFonts w:asciiTheme="minorHAnsi" w:hAnsiTheme="minorHAnsi" w:cstheme="minorHAnsi"/>
                <w:sz w:val="20"/>
                <w:szCs w:val="20"/>
              </w:rPr>
            </w:pPr>
          </w:p>
        </w:tc>
      </w:tr>
      <w:tr w:rsidR="009979E5" w14:paraId="3ABC4352" w14:textId="77777777" w:rsidTr="00E51A59">
        <w:trPr>
          <w:trHeight w:val="211"/>
        </w:trPr>
        <w:tc>
          <w:tcPr>
            <w:tcW w:w="1941" w:type="dxa"/>
            <w:tcBorders>
              <w:top w:val="single" w:sz="2" w:space="0" w:color="000000"/>
              <w:left w:val="single" w:sz="2" w:space="0" w:color="000000"/>
              <w:bottom w:val="single" w:sz="2" w:space="0" w:color="000000"/>
              <w:right w:val="single" w:sz="2" w:space="0" w:color="000000"/>
            </w:tcBorders>
          </w:tcPr>
          <w:p w14:paraId="72B8A0F2" w14:textId="77777777" w:rsidR="003A233E" w:rsidRPr="000D5D31" w:rsidRDefault="00550CF2" w:rsidP="00E51A59">
            <w:pPr>
              <w:rPr>
                <w:rFonts w:asciiTheme="minorHAnsi" w:hAnsiTheme="minorHAnsi" w:cstheme="minorHAnsi"/>
                <w:sz w:val="20"/>
                <w:szCs w:val="20"/>
              </w:rPr>
            </w:pPr>
            <w:r w:rsidRPr="000D5D31">
              <w:rPr>
                <w:rFonts w:asciiTheme="minorHAnsi" w:eastAsia="Calibri" w:hAnsiTheme="minorHAnsi" w:cstheme="minorHAnsi"/>
                <w:sz w:val="20"/>
                <w:szCs w:val="20"/>
              </w:rPr>
              <w:t>Sous-sol</w:t>
            </w:r>
          </w:p>
        </w:tc>
        <w:tc>
          <w:tcPr>
            <w:tcW w:w="4485" w:type="dxa"/>
            <w:tcBorders>
              <w:top w:val="single" w:sz="2" w:space="0" w:color="000000"/>
              <w:left w:val="single" w:sz="2" w:space="0" w:color="000000"/>
              <w:bottom w:val="single" w:sz="2" w:space="0" w:color="000000"/>
              <w:right w:val="single" w:sz="2" w:space="0" w:color="000000"/>
            </w:tcBorders>
          </w:tcPr>
          <w:p w14:paraId="30034D7D" w14:textId="77777777" w:rsidR="003A233E" w:rsidRPr="000D5D31" w:rsidRDefault="00550CF2" w:rsidP="00E51A59">
            <w:pPr>
              <w:ind w:left="8"/>
              <w:rPr>
                <w:rFonts w:asciiTheme="minorHAnsi" w:hAnsiTheme="minorHAnsi" w:cstheme="minorHAnsi"/>
                <w:sz w:val="20"/>
                <w:szCs w:val="20"/>
              </w:rPr>
            </w:pPr>
            <w:r w:rsidRPr="000D5D31">
              <w:rPr>
                <w:rFonts w:asciiTheme="minorHAnsi" w:hAnsiTheme="minorHAnsi" w:cstheme="minorHAnsi"/>
                <w:sz w:val="20"/>
                <w:szCs w:val="20"/>
              </w:rPr>
              <w:t>Im</w:t>
            </w:r>
            <w:r>
              <w:rPr>
                <w:rFonts w:asciiTheme="minorHAnsi" w:hAnsiTheme="minorHAnsi" w:cstheme="minorHAnsi"/>
                <w:sz w:val="20"/>
                <w:szCs w:val="20"/>
              </w:rPr>
              <w:t>p</w:t>
            </w:r>
            <w:r w:rsidRPr="000D5D31">
              <w:rPr>
                <w:rFonts w:asciiTheme="minorHAnsi" w:hAnsiTheme="minorHAnsi" w:cstheme="minorHAnsi"/>
                <w:sz w:val="20"/>
                <w:szCs w:val="20"/>
              </w:rPr>
              <w:t xml:space="preserve">rimante HP </w:t>
            </w:r>
            <w:r>
              <w:rPr>
                <w:rFonts w:asciiTheme="minorHAnsi" w:hAnsiTheme="minorHAnsi" w:cstheme="minorHAnsi"/>
                <w:sz w:val="20"/>
                <w:szCs w:val="20"/>
              </w:rPr>
              <w:t>(</w:t>
            </w:r>
            <w:r w:rsidRPr="000D5D31">
              <w:rPr>
                <w:rFonts w:asciiTheme="minorHAnsi" w:hAnsiTheme="minorHAnsi" w:cstheme="minorHAnsi"/>
                <w:sz w:val="20"/>
                <w:szCs w:val="20"/>
              </w:rPr>
              <w:t xml:space="preserve">valeur </w:t>
            </w:r>
            <w:proofErr w:type="spellStart"/>
            <w:r w:rsidRPr="000D5D31">
              <w:rPr>
                <w:rFonts w:asciiTheme="minorHAnsi" w:hAnsiTheme="minorHAnsi" w:cstheme="minorHAnsi"/>
                <w:sz w:val="20"/>
                <w:szCs w:val="20"/>
              </w:rPr>
              <w:t>marchance</w:t>
            </w:r>
            <w:proofErr w:type="spellEnd"/>
            <w:r w:rsidRPr="000D5D31">
              <w:rPr>
                <w:rFonts w:asciiTheme="minorHAnsi" w:hAnsiTheme="minorHAnsi" w:cstheme="minorHAnsi"/>
                <w:sz w:val="20"/>
                <w:szCs w:val="20"/>
              </w:rPr>
              <w:t xml:space="preserve"> 60</w:t>
            </w:r>
            <w:r>
              <w:rPr>
                <w:rFonts w:asciiTheme="minorHAnsi" w:hAnsiTheme="minorHAnsi" w:cstheme="minorHAnsi"/>
                <w:sz w:val="20"/>
                <w:szCs w:val="20"/>
              </w:rPr>
              <w:t>)</w:t>
            </w:r>
          </w:p>
        </w:tc>
        <w:tc>
          <w:tcPr>
            <w:tcW w:w="3032" w:type="dxa"/>
            <w:tcBorders>
              <w:top w:val="single" w:sz="2" w:space="0" w:color="000000"/>
              <w:left w:val="single" w:sz="2" w:space="0" w:color="000000"/>
              <w:bottom w:val="single" w:sz="2" w:space="0" w:color="000000"/>
              <w:right w:val="single" w:sz="2" w:space="0" w:color="000000"/>
            </w:tcBorders>
          </w:tcPr>
          <w:p w14:paraId="09C08BB5" w14:textId="77777777" w:rsidR="003A233E" w:rsidRPr="000D5D31" w:rsidRDefault="003A233E" w:rsidP="00E51A59">
            <w:pPr>
              <w:spacing w:line="259" w:lineRule="auto"/>
              <w:rPr>
                <w:rFonts w:asciiTheme="minorHAnsi" w:hAnsiTheme="minorHAnsi" w:cstheme="minorHAnsi"/>
                <w:sz w:val="20"/>
                <w:szCs w:val="20"/>
              </w:rPr>
            </w:pPr>
          </w:p>
        </w:tc>
      </w:tr>
    </w:tbl>
    <w:p w14:paraId="636F6CD7" w14:textId="77777777" w:rsidR="003A233E" w:rsidRDefault="003A233E" w:rsidP="003A233E">
      <w:pPr>
        <w:ind w:left="-426" w:right="247"/>
      </w:pPr>
    </w:p>
    <w:p w14:paraId="44AF5BF5" w14:textId="77777777" w:rsidR="003A233E" w:rsidRDefault="00550CF2" w:rsidP="003A233E">
      <w:r>
        <w:br w:type="page"/>
      </w:r>
    </w:p>
    <w:p w14:paraId="16679668" w14:textId="77777777" w:rsidR="003A233E" w:rsidRDefault="003A233E" w:rsidP="003A233E">
      <w:pPr>
        <w:ind w:left="-426" w:right="247"/>
      </w:pPr>
    </w:p>
    <w:tbl>
      <w:tblPr>
        <w:tblStyle w:val="TableGrid"/>
        <w:tblW w:w="9464" w:type="dxa"/>
        <w:tblInd w:w="-350" w:type="dxa"/>
        <w:tblCellMar>
          <w:top w:w="19" w:type="dxa"/>
          <w:right w:w="25" w:type="dxa"/>
        </w:tblCellMar>
        <w:tblLook w:val="04A0" w:firstRow="1" w:lastRow="0" w:firstColumn="1" w:lastColumn="0" w:noHBand="0" w:noVBand="1"/>
      </w:tblPr>
      <w:tblGrid>
        <w:gridCol w:w="1947"/>
        <w:gridCol w:w="4496"/>
        <w:gridCol w:w="3021"/>
      </w:tblGrid>
      <w:tr w:rsidR="009979E5" w14:paraId="0013B58D" w14:textId="77777777" w:rsidTr="00E51A59">
        <w:trPr>
          <w:trHeight w:val="631"/>
        </w:trPr>
        <w:tc>
          <w:tcPr>
            <w:tcW w:w="1947" w:type="dxa"/>
            <w:tcBorders>
              <w:top w:val="single" w:sz="2" w:space="0" w:color="000000"/>
              <w:left w:val="single" w:sz="2" w:space="0" w:color="000000"/>
              <w:bottom w:val="single" w:sz="2" w:space="0" w:color="000000"/>
              <w:right w:val="single" w:sz="2" w:space="0" w:color="000000"/>
            </w:tcBorders>
            <w:vAlign w:val="center"/>
          </w:tcPr>
          <w:p w14:paraId="1F01C370" w14:textId="77777777" w:rsidR="003A233E" w:rsidRPr="000D5D31" w:rsidRDefault="00550CF2" w:rsidP="00E51A59">
            <w:pPr>
              <w:ind w:left="43"/>
              <w:rPr>
                <w:sz w:val="20"/>
                <w:szCs w:val="20"/>
              </w:rPr>
            </w:pPr>
            <w:r w:rsidRPr="000D5D31">
              <w:rPr>
                <w:sz w:val="20"/>
                <w:szCs w:val="20"/>
              </w:rPr>
              <w:t>Salon</w:t>
            </w:r>
          </w:p>
        </w:tc>
        <w:tc>
          <w:tcPr>
            <w:tcW w:w="4496" w:type="dxa"/>
            <w:tcBorders>
              <w:top w:val="single" w:sz="2" w:space="0" w:color="000000"/>
              <w:left w:val="single" w:sz="2" w:space="0" w:color="000000"/>
              <w:bottom w:val="single" w:sz="2" w:space="0" w:color="000000"/>
              <w:right w:val="single" w:sz="2" w:space="0" w:color="000000"/>
            </w:tcBorders>
          </w:tcPr>
          <w:p w14:paraId="21B3673F" w14:textId="77777777" w:rsidR="003A233E" w:rsidRPr="000D5D31" w:rsidRDefault="00550CF2" w:rsidP="00E51A59">
            <w:pPr>
              <w:ind w:left="45"/>
              <w:rPr>
                <w:sz w:val="20"/>
                <w:szCs w:val="20"/>
              </w:rPr>
            </w:pPr>
            <w:r w:rsidRPr="000D5D31">
              <w:rPr>
                <w:sz w:val="20"/>
                <w:szCs w:val="20"/>
              </w:rPr>
              <w:t>Sofa divan 2 places Brault et Martineau</w:t>
            </w:r>
          </w:p>
        </w:tc>
        <w:tc>
          <w:tcPr>
            <w:tcW w:w="3021" w:type="dxa"/>
            <w:tcBorders>
              <w:top w:val="single" w:sz="2" w:space="0" w:color="000000"/>
              <w:left w:val="single" w:sz="2" w:space="0" w:color="000000"/>
              <w:bottom w:val="single" w:sz="2" w:space="0" w:color="000000"/>
              <w:right w:val="single" w:sz="2" w:space="0" w:color="000000"/>
            </w:tcBorders>
            <w:vAlign w:val="center"/>
          </w:tcPr>
          <w:p w14:paraId="7A8CA144" w14:textId="77777777" w:rsidR="003A233E" w:rsidRPr="000D5D31" w:rsidRDefault="00550CF2" w:rsidP="00E51A59">
            <w:pPr>
              <w:ind w:left="38"/>
              <w:rPr>
                <w:sz w:val="20"/>
                <w:szCs w:val="20"/>
              </w:rPr>
            </w:pPr>
            <w:r w:rsidRPr="000D5D31">
              <w:rPr>
                <w:sz w:val="20"/>
                <w:szCs w:val="20"/>
              </w:rPr>
              <w:t>21 septembre 2012</w:t>
            </w:r>
          </w:p>
        </w:tc>
      </w:tr>
      <w:tr w:rsidR="009979E5" w14:paraId="35CBA15B"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0F28A1D7" w14:textId="77777777" w:rsidR="003A233E" w:rsidRPr="000D5D31" w:rsidRDefault="00550CF2" w:rsidP="00E51A59">
            <w:pPr>
              <w:ind w:left="43"/>
              <w:rPr>
                <w:sz w:val="20"/>
                <w:szCs w:val="20"/>
              </w:rPr>
            </w:pPr>
            <w:r w:rsidRPr="000D5D31">
              <w:rPr>
                <w:sz w:val="20"/>
                <w:szCs w:val="20"/>
              </w:rPr>
              <w:t>Chambre de visite</w:t>
            </w:r>
          </w:p>
        </w:tc>
        <w:tc>
          <w:tcPr>
            <w:tcW w:w="4496" w:type="dxa"/>
            <w:tcBorders>
              <w:top w:val="single" w:sz="2" w:space="0" w:color="000000"/>
              <w:left w:val="single" w:sz="2" w:space="0" w:color="000000"/>
              <w:bottom w:val="single" w:sz="2" w:space="0" w:color="000000"/>
              <w:right w:val="single" w:sz="2" w:space="0" w:color="000000"/>
            </w:tcBorders>
          </w:tcPr>
          <w:p w14:paraId="24D570C0" w14:textId="77777777" w:rsidR="003A233E" w:rsidRPr="000D5D31" w:rsidRDefault="00550CF2" w:rsidP="00E51A59">
            <w:pPr>
              <w:ind w:left="45"/>
              <w:rPr>
                <w:sz w:val="20"/>
                <w:szCs w:val="20"/>
              </w:rPr>
            </w:pPr>
            <w:r w:rsidRPr="000D5D31">
              <w:rPr>
                <w:sz w:val="20"/>
                <w:szCs w:val="20"/>
              </w:rPr>
              <w:t>Sous-matelas Queen</w:t>
            </w:r>
          </w:p>
        </w:tc>
        <w:tc>
          <w:tcPr>
            <w:tcW w:w="3021" w:type="dxa"/>
            <w:tcBorders>
              <w:top w:val="single" w:sz="2" w:space="0" w:color="000000"/>
              <w:left w:val="single" w:sz="2" w:space="0" w:color="000000"/>
              <w:bottom w:val="single" w:sz="2" w:space="0" w:color="000000"/>
              <w:right w:val="single" w:sz="2" w:space="0" w:color="000000"/>
            </w:tcBorders>
          </w:tcPr>
          <w:p w14:paraId="2B534D5D" w14:textId="77777777" w:rsidR="003A233E" w:rsidRPr="000D5D31" w:rsidRDefault="00550CF2" w:rsidP="00E51A59">
            <w:pPr>
              <w:ind w:right="7"/>
              <w:jc w:val="right"/>
              <w:rPr>
                <w:sz w:val="20"/>
                <w:szCs w:val="20"/>
              </w:rPr>
            </w:pPr>
            <w:r w:rsidRPr="000D5D31">
              <w:rPr>
                <w:rFonts w:ascii="Calibri" w:eastAsia="Calibri" w:hAnsi="Calibri" w:cs="Calibri"/>
                <w:sz w:val="20"/>
                <w:szCs w:val="20"/>
              </w:rPr>
              <w:t>2007</w:t>
            </w:r>
          </w:p>
        </w:tc>
      </w:tr>
      <w:tr w:rsidR="009979E5" w14:paraId="2C070B7E" w14:textId="77777777" w:rsidTr="00E51A59">
        <w:trPr>
          <w:trHeight w:val="426"/>
        </w:trPr>
        <w:tc>
          <w:tcPr>
            <w:tcW w:w="1947" w:type="dxa"/>
            <w:tcBorders>
              <w:top w:val="single" w:sz="2" w:space="0" w:color="000000"/>
              <w:left w:val="single" w:sz="2" w:space="0" w:color="000000"/>
              <w:bottom w:val="single" w:sz="2" w:space="0" w:color="000000"/>
              <w:right w:val="single" w:sz="2" w:space="0" w:color="000000"/>
            </w:tcBorders>
            <w:vAlign w:val="center"/>
          </w:tcPr>
          <w:p w14:paraId="5FF9FF37" w14:textId="77777777" w:rsidR="003A233E" w:rsidRPr="000D5D31" w:rsidRDefault="00550CF2" w:rsidP="00E51A59">
            <w:pPr>
              <w:ind w:left="38"/>
              <w:rPr>
                <w:sz w:val="20"/>
                <w:szCs w:val="20"/>
              </w:rPr>
            </w:pPr>
            <w:r w:rsidRPr="000D5D31">
              <w:rPr>
                <w:sz w:val="20"/>
                <w:szCs w:val="20"/>
              </w:rPr>
              <w:t>Chambre de visite</w:t>
            </w:r>
          </w:p>
        </w:tc>
        <w:tc>
          <w:tcPr>
            <w:tcW w:w="4496" w:type="dxa"/>
            <w:tcBorders>
              <w:top w:val="single" w:sz="2" w:space="0" w:color="000000"/>
              <w:left w:val="single" w:sz="2" w:space="0" w:color="000000"/>
              <w:bottom w:val="single" w:sz="2" w:space="0" w:color="000000"/>
              <w:right w:val="single" w:sz="2" w:space="0" w:color="000000"/>
            </w:tcBorders>
          </w:tcPr>
          <w:p w14:paraId="14C0D50C" w14:textId="77777777" w:rsidR="003A233E" w:rsidRPr="000D5D31" w:rsidRDefault="00550CF2" w:rsidP="00E51A59">
            <w:pPr>
              <w:ind w:left="45"/>
              <w:rPr>
                <w:sz w:val="20"/>
                <w:szCs w:val="20"/>
              </w:rPr>
            </w:pPr>
            <w:r w:rsidRPr="000D5D31">
              <w:rPr>
                <w:sz w:val="20"/>
                <w:szCs w:val="20"/>
              </w:rPr>
              <w:t>Matelas pliant pour le sol noir (valeur marchande 40)</w:t>
            </w:r>
          </w:p>
        </w:tc>
        <w:tc>
          <w:tcPr>
            <w:tcW w:w="3021" w:type="dxa"/>
            <w:tcBorders>
              <w:top w:val="single" w:sz="2" w:space="0" w:color="000000"/>
              <w:left w:val="single" w:sz="2" w:space="0" w:color="000000"/>
              <w:bottom w:val="single" w:sz="2" w:space="0" w:color="000000"/>
              <w:right w:val="single" w:sz="2" w:space="0" w:color="000000"/>
            </w:tcBorders>
          </w:tcPr>
          <w:p w14:paraId="44B9EEB2" w14:textId="77777777" w:rsidR="003A233E" w:rsidRPr="000D5D31" w:rsidRDefault="003A233E" w:rsidP="00E51A59">
            <w:pPr>
              <w:rPr>
                <w:sz w:val="20"/>
                <w:szCs w:val="20"/>
              </w:rPr>
            </w:pPr>
          </w:p>
        </w:tc>
      </w:tr>
      <w:tr w:rsidR="009979E5" w14:paraId="77E89CCF" w14:textId="77777777" w:rsidTr="00E51A59">
        <w:trPr>
          <w:trHeight w:val="208"/>
        </w:trPr>
        <w:tc>
          <w:tcPr>
            <w:tcW w:w="1947" w:type="dxa"/>
            <w:tcBorders>
              <w:top w:val="single" w:sz="2" w:space="0" w:color="000000"/>
              <w:left w:val="single" w:sz="2" w:space="0" w:color="000000"/>
              <w:bottom w:val="single" w:sz="2" w:space="0" w:color="000000"/>
              <w:right w:val="single" w:sz="2" w:space="0" w:color="000000"/>
            </w:tcBorders>
          </w:tcPr>
          <w:p w14:paraId="255098AC" w14:textId="77777777" w:rsidR="003A233E" w:rsidRPr="000D5D31" w:rsidRDefault="00550CF2" w:rsidP="00E51A59">
            <w:pPr>
              <w:ind w:left="38"/>
              <w:rPr>
                <w:sz w:val="20"/>
                <w:szCs w:val="20"/>
              </w:rPr>
            </w:pPr>
            <w:r w:rsidRPr="000D5D31">
              <w:rPr>
                <w:rFonts w:ascii="Calibri" w:eastAsia="Calibri" w:hAnsi="Calibri" w:cs="Calibri"/>
                <w:sz w:val="20"/>
                <w:szCs w:val="20"/>
              </w:rPr>
              <w:t>Sous-sol</w:t>
            </w:r>
          </w:p>
        </w:tc>
        <w:tc>
          <w:tcPr>
            <w:tcW w:w="4496" w:type="dxa"/>
            <w:tcBorders>
              <w:top w:val="single" w:sz="2" w:space="0" w:color="000000"/>
              <w:left w:val="single" w:sz="2" w:space="0" w:color="000000"/>
              <w:bottom w:val="single" w:sz="2" w:space="0" w:color="000000"/>
              <w:right w:val="single" w:sz="2" w:space="0" w:color="000000"/>
            </w:tcBorders>
          </w:tcPr>
          <w:p w14:paraId="1FFDC54B" w14:textId="77777777" w:rsidR="003A233E" w:rsidRPr="000D5D31" w:rsidRDefault="00550CF2" w:rsidP="00E51A59">
            <w:pPr>
              <w:ind w:left="40"/>
              <w:rPr>
                <w:sz w:val="20"/>
                <w:szCs w:val="20"/>
              </w:rPr>
            </w:pPr>
            <w:r w:rsidRPr="000D5D31">
              <w:rPr>
                <w:sz w:val="20"/>
                <w:szCs w:val="20"/>
              </w:rPr>
              <w:t>Scanner</w:t>
            </w:r>
          </w:p>
        </w:tc>
        <w:tc>
          <w:tcPr>
            <w:tcW w:w="3021" w:type="dxa"/>
            <w:tcBorders>
              <w:top w:val="single" w:sz="2" w:space="0" w:color="000000"/>
              <w:left w:val="single" w:sz="2" w:space="0" w:color="000000"/>
              <w:bottom w:val="single" w:sz="2" w:space="0" w:color="000000"/>
              <w:right w:val="single" w:sz="2" w:space="0" w:color="000000"/>
            </w:tcBorders>
          </w:tcPr>
          <w:p w14:paraId="65869AAC" w14:textId="77777777" w:rsidR="003A233E" w:rsidRPr="000D5D31" w:rsidRDefault="003A233E" w:rsidP="00E51A59">
            <w:pPr>
              <w:rPr>
                <w:sz w:val="20"/>
                <w:szCs w:val="20"/>
              </w:rPr>
            </w:pPr>
          </w:p>
        </w:tc>
      </w:tr>
      <w:tr w:rsidR="009979E5" w14:paraId="5075C4E6"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31D4B9B8" w14:textId="77777777" w:rsidR="003A233E" w:rsidRPr="000D5D31" w:rsidRDefault="00550CF2" w:rsidP="00E51A59">
            <w:pPr>
              <w:ind w:left="38"/>
              <w:rPr>
                <w:sz w:val="20"/>
                <w:szCs w:val="20"/>
              </w:rPr>
            </w:pPr>
            <w:r w:rsidRPr="000D5D31">
              <w:rPr>
                <w:sz w:val="20"/>
                <w:szCs w:val="20"/>
              </w:rPr>
              <w:t>Cuisine</w:t>
            </w:r>
          </w:p>
        </w:tc>
        <w:tc>
          <w:tcPr>
            <w:tcW w:w="4496" w:type="dxa"/>
            <w:tcBorders>
              <w:top w:val="single" w:sz="2" w:space="0" w:color="000000"/>
              <w:left w:val="single" w:sz="2" w:space="0" w:color="000000"/>
              <w:bottom w:val="single" w:sz="2" w:space="0" w:color="000000"/>
              <w:right w:val="single" w:sz="2" w:space="0" w:color="000000"/>
            </w:tcBorders>
          </w:tcPr>
          <w:p w14:paraId="48E59FE2" w14:textId="77777777" w:rsidR="003A233E" w:rsidRPr="000D5D31" w:rsidRDefault="00550CF2" w:rsidP="00E51A59">
            <w:pPr>
              <w:ind w:left="45"/>
              <w:rPr>
                <w:sz w:val="20"/>
                <w:szCs w:val="20"/>
              </w:rPr>
            </w:pPr>
            <w:r w:rsidRPr="000D5D31">
              <w:rPr>
                <w:sz w:val="20"/>
                <w:szCs w:val="20"/>
              </w:rPr>
              <w:t xml:space="preserve">Four </w:t>
            </w:r>
            <w:r>
              <w:rPr>
                <w:sz w:val="20"/>
                <w:szCs w:val="20"/>
              </w:rPr>
              <w:t>g</w:t>
            </w:r>
            <w:r w:rsidRPr="000D5D31">
              <w:rPr>
                <w:sz w:val="20"/>
                <w:szCs w:val="20"/>
              </w:rPr>
              <w:t>rille-</w:t>
            </w:r>
            <w:r>
              <w:rPr>
                <w:sz w:val="20"/>
                <w:szCs w:val="20"/>
              </w:rPr>
              <w:t>p</w:t>
            </w:r>
            <w:r w:rsidRPr="000D5D31">
              <w:rPr>
                <w:sz w:val="20"/>
                <w:szCs w:val="20"/>
              </w:rPr>
              <w:t>ain</w:t>
            </w:r>
          </w:p>
        </w:tc>
        <w:tc>
          <w:tcPr>
            <w:tcW w:w="3021" w:type="dxa"/>
            <w:tcBorders>
              <w:top w:val="single" w:sz="2" w:space="0" w:color="000000"/>
              <w:left w:val="single" w:sz="2" w:space="0" w:color="000000"/>
              <w:bottom w:val="single" w:sz="2" w:space="0" w:color="000000"/>
              <w:right w:val="single" w:sz="2" w:space="0" w:color="000000"/>
            </w:tcBorders>
          </w:tcPr>
          <w:p w14:paraId="2C338B5A" w14:textId="77777777" w:rsidR="003A233E" w:rsidRPr="000D5D31" w:rsidRDefault="003A233E" w:rsidP="00E51A59">
            <w:pPr>
              <w:rPr>
                <w:sz w:val="20"/>
                <w:szCs w:val="20"/>
              </w:rPr>
            </w:pPr>
          </w:p>
        </w:tc>
      </w:tr>
      <w:tr w:rsidR="009979E5" w14:paraId="4796FEA1"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510F9727" w14:textId="77777777" w:rsidR="003A233E" w:rsidRPr="000D5D31" w:rsidRDefault="00550CF2" w:rsidP="00E51A59">
            <w:pPr>
              <w:ind w:left="38"/>
              <w:rPr>
                <w:sz w:val="20"/>
                <w:szCs w:val="20"/>
              </w:rPr>
            </w:pPr>
            <w:r w:rsidRPr="000D5D31">
              <w:rPr>
                <w:sz w:val="20"/>
                <w:szCs w:val="20"/>
              </w:rPr>
              <w:t>Salle de bain éta</w:t>
            </w:r>
            <w:r>
              <w:rPr>
                <w:sz w:val="20"/>
                <w:szCs w:val="20"/>
              </w:rPr>
              <w:t>g</w:t>
            </w:r>
            <w:r w:rsidRPr="000D5D31">
              <w:rPr>
                <w:sz w:val="20"/>
                <w:szCs w:val="20"/>
              </w:rPr>
              <w:t>e</w:t>
            </w:r>
          </w:p>
        </w:tc>
        <w:tc>
          <w:tcPr>
            <w:tcW w:w="4496" w:type="dxa"/>
            <w:tcBorders>
              <w:top w:val="single" w:sz="2" w:space="0" w:color="000000"/>
              <w:left w:val="single" w:sz="2" w:space="0" w:color="000000"/>
              <w:bottom w:val="single" w:sz="2" w:space="0" w:color="000000"/>
              <w:right w:val="single" w:sz="2" w:space="0" w:color="000000"/>
            </w:tcBorders>
          </w:tcPr>
          <w:p w14:paraId="5E2686B6" w14:textId="77777777" w:rsidR="003A233E" w:rsidRPr="000D5D31" w:rsidRDefault="00550CF2" w:rsidP="00E51A59">
            <w:pPr>
              <w:ind w:left="40"/>
              <w:rPr>
                <w:sz w:val="20"/>
                <w:szCs w:val="20"/>
              </w:rPr>
            </w:pPr>
            <w:r w:rsidRPr="000D5D31">
              <w:rPr>
                <w:sz w:val="20"/>
                <w:szCs w:val="20"/>
              </w:rPr>
              <w:t xml:space="preserve">Cadre décoratif </w:t>
            </w:r>
            <w:r>
              <w:rPr>
                <w:sz w:val="20"/>
                <w:szCs w:val="20"/>
              </w:rPr>
              <w:t>g</w:t>
            </w:r>
            <w:r w:rsidRPr="000D5D31">
              <w:rPr>
                <w:sz w:val="20"/>
                <w:szCs w:val="20"/>
              </w:rPr>
              <w:t>irafe</w:t>
            </w:r>
          </w:p>
        </w:tc>
        <w:tc>
          <w:tcPr>
            <w:tcW w:w="3021" w:type="dxa"/>
            <w:tcBorders>
              <w:top w:val="single" w:sz="2" w:space="0" w:color="000000"/>
              <w:left w:val="single" w:sz="2" w:space="0" w:color="000000"/>
              <w:bottom w:val="single" w:sz="2" w:space="0" w:color="000000"/>
              <w:right w:val="single" w:sz="2" w:space="0" w:color="000000"/>
            </w:tcBorders>
          </w:tcPr>
          <w:p w14:paraId="070AE244" w14:textId="77777777" w:rsidR="003A233E" w:rsidRPr="000D5D31" w:rsidRDefault="00550CF2" w:rsidP="00E51A59">
            <w:pPr>
              <w:ind w:right="11"/>
              <w:jc w:val="right"/>
              <w:rPr>
                <w:sz w:val="20"/>
                <w:szCs w:val="20"/>
              </w:rPr>
            </w:pPr>
            <w:r w:rsidRPr="000D5D31">
              <w:rPr>
                <w:rFonts w:ascii="Calibri" w:eastAsia="Calibri" w:hAnsi="Calibri" w:cs="Calibri"/>
                <w:sz w:val="20"/>
                <w:szCs w:val="20"/>
              </w:rPr>
              <w:t>2008</w:t>
            </w:r>
          </w:p>
        </w:tc>
      </w:tr>
      <w:tr w:rsidR="009979E5" w14:paraId="27636078"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06B33B9C" w14:textId="77777777" w:rsidR="003A233E" w:rsidRPr="000D5D31" w:rsidRDefault="00550CF2" w:rsidP="00E51A59">
            <w:pPr>
              <w:ind w:left="38"/>
              <w:rPr>
                <w:sz w:val="20"/>
                <w:szCs w:val="20"/>
              </w:rPr>
            </w:pPr>
            <w:r w:rsidRPr="000D5D31">
              <w:rPr>
                <w:sz w:val="20"/>
                <w:szCs w:val="20"/>
              </w:rPr>
              <w:t>Cuisine</w:t>
            </w:r>
          </w:p>
        </w:tc>
        <w:tc>
          <w:tcPr>
            <w:tcW w:w="4496" w:type="dxa"/>
            <w:tcBorders>
              <w:top w:val="single" w:sz="2" w:space="0" w:color="000000"/>
              <w:left w:val="single" w:sz="2" w:space="0" w:color="000000"/>
              <w:bottom w:val="single" w:sz="2" w:space="0" w:color="000000"/>
              <w:right w:val="single" w:sz="2" w:space="0" w:color="000000"/>
            </w:tcBorders>
          </w:tcPr>
          <w:p w14:paraId="25029056" w14:textId="77777777" w:rsidR="003A233E" w:rsidRPr="000D5D31" w:rsidRDefault="00550CF2" w:rsidP="00E51A59">
            <w:pPr>
              <w:ind w:left="35"/>
              <w:rPr>
                <w:sz w:val="20"/>
                <w:szCs w:val="20"/>
                <w:lang w:val="en-CA"/>
              </w:rPr>
            </w:pPr>
            <w:proofErr w:type="spellStart"/>
            <w:r w:rsidRPr="000D5D31">
              <w:rPr>
                <w:sz w:val="20"/>
                <w:szCs w:val="20"/>
                <w:lang w:val="en-CA"/>
              </w:rPr>
              <w:t>Chaudron</w:t>
            </w:r>
            <w:proofErr w:type="spellEnd"/>
            <w:r w:rsidRPr="000D5D31">
              <w:rPr>
                <w:sz w:val="20"/>
                <w:szCs w:val="20"/>
                <w:lang w:val="en-CA"/>
              </w:rPr>
              <w:t xml:space="preserve"> s</w:t>
            </w:r>
            <w:r>
              <w:rPr>
                <w:sz w:val="20"/>
                <w:szCs w:val="20"/>
                <w:lang w:val="en-CA"/>
              </w:rPr>
              <w:t>p</w:t>
            </w:r>
            <w:r w:rsidRPr="000D5D31">
              <w:rPr>
                <w:sz w:val="20"/>
                <w:szCs w:val="20"/>
                <w:lang w:val="en-CA"/>
              </w:rPr>
              <w:t>a</w:t>
            </w:r>
            <w:r>
              <w:rPr>
                <w:sz w:val="20"/>
                <w:szCs w:val="20"/>
                <w:lang w:val="en-CA"/>
              </w:rPr>
              <w:t>g</w:t>
            </w:r>
            <w:r w:rsidRPr="000D5D31">
              <w:rPr>
                <w:sz w:val="20"/>
                <w:szCs w:val="20"/>
                <w:lang w:val="en-CA"/>
              </w:rPr>
              <w:t xml:space="preserve">hetti </w:t>
            </w:r>
            <w:r>
              <w:rPr>
                <w:sz w:val="20"/>
                <w:szCs w:val="20"/>
                <w:lang w:val="en-CA"/>
              </w:rPr>
              <w:t>g</w:t>
            </w:r>
            <w:r w:rsidRPr="000D5D31">
              <w:rPr>
                <w:sz w:val="20"/>
                <w:szCs w:val="20"/>
                <w:lang w:val="en-CA"/>
              </w:rPr>
              <w:t>ros</w:t>
            </w:r>
          </w:p>
        </w:tc>
        <w:tc>
          <w:tcPr>
            <w:tcW w:w="3021" w:type="dxa"/>
            <w:tcBorders>
              <w:top w:val="single" w:sz="2" w:space="0" w:color="000000"/>
              <w:left w:val="single" w:sz="2" w:space="0" w:color="000000"/>
              <w:bottom w:val="single" w:sz="2" w:space="0" w:color="000000"/>
              <w:right w:val="single" w:sz="2" w:space="0" w:color="000000"/>
            </w:tcBorders>
          </w:tcPr>
          <w:p w14:paraId="6E6803B6" w14:textId="77777777" w:rsidR="003A233E" w:rsidRPr="000D5D31" w:rsidRDefault="003A233E" w:rsidP="00E51A59">
            <w:pPr>
              <w:rPr>
                <w:sz w:val="20"/>
                <w:szCs w:val="20"/>
                <w:lang w:val="en-CA"/>
              </w:rPr>
            </w:pPr>
          </w:p>
        </w:tc>
      </w:tr>
      <w:tr w:rsidR="009979E5" w14:paraId="5FEF226B"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2A789F1B" w14:textId="77777777" w:rsidR="003A233E" w:rsidRPr="000D5D31" w:rsidRDefault="00550CF2" w:rsidP="00E51A59">
            <w:pPr>
              <w:ind w:left="34"/>
              <w:rPr>
                <w:sz w:val="20"/>
                <w:szCs w:val="20"/>
              </w:rPr>
            </w:pPr>
            <w:r w:rsidRPr="000D5D31">
              <w:rPr>
                <w:sz w:val="20"/>
                <w:szCs w:val="20"/>
              </w:rPr>
              <w:t>Gara</w:t>
            </w:r>
            <w:r>
              <w:rPr>
                <w:sz w:val="20"/>
                <w:szCs w:val="20"/>
              </w:rPr>
              <w:t>g</w:t>
            </w:r>
            <w:r w:rsidRPr="000D5D31">
              <w:rPr>
                <w:sz w:val="20"/>
                <w:szCs w:val="20"/>
              </w:rPr>
              <w:t>e</w:t>
            </w:r>
          </w:p>
        </w:tc>
        <w:tc>
          <w:tcPr>
            <w:tcW w:w="4496" w:type="dxa"/>
            <w:tcBorders>
              <w:top w:val="single" w:sz="2" w:space="0" w:color="000000"/>
              <w:left w:val="single" w:sz="2" w:space="0" w:color="000000"/>
              <w:bottom w:val="single" w:sz="2" w:space="0" w:color="000000"/>
              <w:right w:val="single" w:sz="2" w:space="0" w:color="000000"/>
            </w:tcBorders>
          </w:tcPr>
          <w:p w14:paraId="707C9B88" w14:textId="77777777" w:rsidR="003A233E" w:rsidRPr="000D5D31" w:rsidRDefault="00550CF2" w:rsidP="00E51A59">
            <w:pPr>
              <w:ind w:left="31"/>
              <w:jc w:val="both"/>
              <w:rPr>
                <w:sz w:val="20"/>
                <w:szCs w:val="20"/>
              </w:rPr>
            </w:pPr>
            <w:r w:rsidRPr="000D5D31">
              <w:rPr>
                <w:sz w:val="20"/>
                <w:szCs w:val="20"/>
              </w:rPr>
              <w:t>Trolle</w:t>
            </w:r>
            <w:r>
              <w:rPr>
                <w:sz w:val="20"/>
                <w:szCs w:val="20"/>
              </w:rPr>
              <w:t>y</w:t>
            </w:r>
            <w:r w:rsidRPr="000D5D31">
              <w:rPr>
                <w:sz w:val="20"/>
                <w:szCs w:val="20"/>
              </w:rPr>
              <w:t xml:space="preserve"> </w:t>
            </w:r>
            <w:r>
              <w:rPr>
                <w:sz w:val="20"/>
                <w:szCs w:val="20"/>
              </w:rPr>
              <w:t>p</w:t>
            </w:r>
            <w:r w:rsidRPr="000D5D31">
              <w:rPr>
                <w:sz w:val="20"/>
                <w:szCs w:val="20"/>
              </w:rPr>
              <w:t xml:space="preserve">our la </w:t>
            </w:r>
            <w:r>
              <w:rPr>
                <w:sz w:val="20"/>
                <w:szCs w:val="20"/>
              </w:rPr>
              <w:t>p</w:t>
            </w:r>
            <w:r w:rsidRPr="000D5D31">
              <w:rPr>
                <w:sz w:val="20"/>
                <w:szCs w:val="20"/>
              </w:rPr>
              <w:t>la</w:t>
            </w:r>
            <w:r>
              <w:rPr>
                <w:sz w:val="20"/>
                <w:szCs w:val="20"/>
              </w:rPr>
              <w:t>g</w:t>
            </w:r>
            <w:r w:rsidRPr="000D5D31">
              <w:rPr>
                <w:sz w:val="20"/>
                <w:szCs w:val="20"/>
              </w:rPr>
              <w:t>e à deux roues + bois</w:t>
            </w:r>
          </w:p>
        </w:tc>
        <w:tc>
          <w:tcPr>
            <w:tcW w:w="3021" w:type="dxa"/>
            <w:tcBorders>
              <w:top w:val="single" w:sz="2" w:space="0" w:color="000000"/>
              <w:left w:val="single" w:sz="2" w:space="0" w:color="000000"/>
              <w:bottom w:val="single" w:sz="2" w:space="0" w:color="000000"/>
              <w:right w:val="single" w:sz="2" w:space="0" w:color="000000"/>
            </w:tcBorders>
          </w:tcPr>
          <w:p w14:paraId="7767B09B" w14:textId="77777777" w:rsidR="003A233E" w:rsidRPr="000D5D31" w:rsidRDefault="003A233E" w:rsidP="00E51A59">
            <w:pPr>
              <w:rPr>
                <w:sz w:val="20"/>
                <w:szCs w:val="20"/>
              </w:rPr>
            </w:pPr>
          </w:p>
        </w:tc>
      </w:tr>
      <w:tr w:rsidR="009979E5" w14:paraId="3E07ECD1" w14:textId="77777777" w:rsidTr="00E51A59">
        <w:trPr>
          <w:trHeight w:val="211"/>
        </w:trPr>
        <w:tc>
          <w:tcPr>
            <w:tcW w:w="1947" w:type="dxa"/>
            <w:tcBorders>
              <w:top w:val="single" w:sz="2" w:space="0" w:color="000000"/>
              <w:left w:val="single" w:sz="2" w:space="0" w:color="000000"/>
              <w:bottom w:val="single" w:sz="2" w:space="0" w:color="000000"/>
              <w:right w:val="single" w:sz="2" w:space="0" w:color="000000"/>
            </w:tcBorders>
          </w:tcPr>
          <w:p w14:paraId="7408434D" w14:textId="77777777" w:rsidR="003A233E" w:rsidRPr="000D5D31" w:rsidRDefault="00550CF2" w:rsidP="00E51A59">
            <w:pPr>
              <w:ind w:left="34"/>
              <w:rPr>
                <w:sz w:val="20"/>
                <w:szCs w:val="20"/>
              </w:rPr>
            </w:pPr>
            <w:r w:rsidRPr="000D5D31">
              <w:rPr>
                <w:sz w:val="20"/>
                <w:szCs w:val="20"/>
              </w:rPr>
              <w:t>Cuisine</w:t>
            </w:r>
          </w:p>
        </w:tc>
        <w:tc>
          <w:tcPr>
            <w:tcW w:w="4496" w:type="dxa"/>
            <w:tcBorders>
              <w:top w:val="single" w:sz="2" w:space="0" w:color="000000"/>
              <w:left w:val="single" w:sz="2" w:space="0" w:color="000000"/>
              <w:bottom w:val="single" w:sz="2" w:space="0" w:color="000000"/>
              <w:right w:val="single" w:sz="2" w:space="0" w:color="000000"/>
            </w:tcBorders>
          </w:tcPr>
          <w:p w14:paraId="7C0AD868" w14:textId="77777777" w:rsidR="003A233E" w:rsidRPr="000D5D31" w:rsidRDefault="00550CF2" w:rsidP="00E51A59">
            <w:pPr>
              <w:ind w:left="35"/>
              <w:rPr>
                <w:sz w:val="20"/>
                <w:szCs w:val="20"/>
              </w:rPr>
            </w:pPr>
            <w:r w:rsidRPr="000D5D31">
              <w:rPr>
                <w:sz w:val="20"/>
                <w:szCs w:val="20"/>
              </w:rPr>
              <w:t>Chaudron sou</w:t>
            </w:r>
            <w:r>
              <w:rPr>
                <w:sz w:val="20"/>
                <w:szCs w:val="20"/>
              </w:rPr>
              <w:t>p</w:t>
            </w:r>
            <w:r w:rsidRPr="000D5D31">
              <w:rPr>
                <w:sz w:val="20"/>
                <w:szCs w:val="20"/>
              </w:rPr>
              <w:t xml:space="preserve">e </w:t>
            </w:r>
            <w:r>
              <w:rPr>
                <w:sz w:val="20"/>
                <w:szCs w:val="20"/>
              </w:rPr>
              <w:t>g</w:t>
            </w:r>
            <w:r w:rsidRPr="000D5D31">
              <w:rPr>
                <w:sz w:val="20"/>
                <w:szCs w:val="20"/>
              </w:rPr>
              <w:t>ros</w:t>
            </w:r>
          </w:p>
        </w:tc>
        <w:tc>
          <w:tcPr>
            <w:tcW w:w="3021" w:type="dxa"/>
            <w:tcBorders>
              <w:top w:val="single" w:sz="2" w:space="0" w:color="000000"/>
              <w:left w:val="single" w:sz="2" w:space="0" w:color="000000"/>
              <w:bottom w:val="single" w:sz="2" w:space="0" w:color="000000"/>
              <w:right w:val="single" w:sz="2" w:space="0" w:color="000000"/>
            </w:tcBorders>
          </w:tcPr>
          <w:p w14:paraId="471CFC4D" w14:textId="77777777" w:rsidR="003A233E" w:rsidRPr="000D5D31" w:rsidRDefault="003A233E" w:rsidP="00E51A59">
            <w:pPr>
              <w:rPr>
                <w:sz w:val="20"/>
                <w:szCs w:val="20"/>
              </w:rPr>
            </w:pPr>
          </w:p>
        </w:tc>
      </w:tr>
      <w:tr w:rsidR="009979E5" w14:paraId="2432E28E" w14:textId="77777777" w:rsidTr="00E51A59">
        <w:trPr>
          <w:trHeight w:val="206"/>
        </w:trPr>
        <w:tc>
          <w:tcPr>
            <w:tcW w:w="1947" w:type="dxa"/>
            <w:tcBorders>
              <w:top w:val="single" w:sz="2" w:space="0" w:color="000000"/>
              <w:left w:val="single" w:sz="2" w:space="0" w:color="000000"/>
              <w:bottom w:val="nil"/>
              <w:right w:val="single" w:sz="2" w:space="0" w:color="000000"/>
            </w:tcBorders>
          </w:tcPr>
          <w:p w14:paraId="5114D568" w14:textId="77777777" w:rsidR="003A233E" w:rsidRPr="000D5D31" w:rsidRDefault="00550CF2" w:rsidP="00E51A59">
            <w:pPr>
              <w:ind w:left="34"/>
              <w:rPr>
                <w:sz w:val="20"/>
                <w:szCs w:val="20"/>
              </w:rPr>
            </w:pPr>
            <w:proofErr w:type="spellStart"/>
            <w:r w:rsidRPr="000D5D31">
              <w:rPr>
                <w:sz w:val="20"/>
                <w:szCs w:val="20"/>
              </w:rPr>
              <w:t>Séleuse</w:t>
            </w:r>
            <w:proofErr w:type="spellEnd"/>
            <w:r w:rsidRPr="000D5D31">
              <w:rPr>
                <w:sz w:val="20"/>
                <w:szCs w:val="20"/>
              </w:rPr>
              <w:t xml:space="preserve"> plastique</w:t>
            </w:r>
          </w:p>
        </w:tc>
        <w:tc>
          <w:tcPr>
            <w:tcW w:w="7517" w:type="dxa"/>
            <w:gridSpan w:val="2"/>
            <w:tcBorders>
              <w:top w:val="single" w:sz="2" w:space="0" w:color="000000"/>
              <w:left w:val="single" w:sz="2" w:space="0" w:color="000000"/>
              <w:bottom w:val="nil"/>
              <w:right w:val="nil"/>
            </w:tcBorders>
          </w:tcPr>
          <w:p w14:paraId="274BDB90" w14:textId="77777777" w:rsidR="003A233E" w:rsidRPr="000D5D31" w:rsidRDefault="003A233E" w:rsidP="00E51A59">
            <w:pPr>
              <w:rPr>
                <w:sz w:val="20"/>
                <w:szCs w:val="20"/>
              </w:rPr>
            </w:pPr>
          </w:p>
        </w:tc>
      </w:tr>
    </w:tbl>
    <w:p w14:paraId="4F2A20C0" w14:textId="77777777" w:rsidR="003A233E" w:rsidRDefault="003A233E" w:rsidP="003A233E"/>
    <w:p w14:paraId="1E374450" w14:textId="77777777" w:rsidR="002454E5" w:rsidRDefault="002454E5" w:rsidP="00C01486"/>
    <w:p w14:paraId="49446D61" w14:textId="77777777" w:rsidR="002454E5" w:rsidRDefault="00550CF2">
      <w:r>
        <w:br w:type="page"/>
      </w:r>
    </w:p>
    <w:sdt>
      <w:sdtPr>
        <w:rPr>
          <w:rFonts w:ascii="Arial" w:hAnsi="Arial"/>
          <w:b w:val="0"/>
          <w:bCs w:val="0"/>
          <w:color w:val="auto"/>
          <w:sz w:val="24"/>
          <w:szCs w:val="20"/>
          <w:lang w:val="fr-FR" w:eastAsia="fr-FR"/>
        </w:rPr>
        <w:id w:val="23369308"/>
        <w:docPartObj>
          <w:docPartGallery w:val="Table of Contents"/>
          <w:docPartUnique/>
        </w:docPartObj>
      </w:sdtPr>
      <w:sdtContent>
        <w:p w14:paraId="6125048B" w14:textId="77777777" w:rsidR="006564A7" w:rsidRPr="006564A7" w:rsidRDefault="00550CF2" w:rsidP="00FE203E">
          <w:pPr>
            <w:pStyle w:val="En-ttedetabledesmatires"/>
            <w:numPr>
              <w:ilvl w:val="0"/>
              <w:numId w:val="0"/>
            </w:numPr>
          </w:pPr>
          <w:r w:rsidRPr="006564A7">
            <w:rPr>
              <w:lang w:val="fr-FR"/>
            </w:rPr>
            <w:t>Table des matières</w:t>
          </w:r>
        </w:p>
        <w:p w14:paraId="642C2E52" w14:textId="77777777" w:rsidR="009979E5" w:rsidRDefault="00550CF2">
          <w:pPr>
            <w:pStyle w:val="TM1"/>
            <w:tabs>
              <w:tab w:val="right" w:leader="dot" w:pos="9352"/>
            </w:tabs>
            <w:rPr>
              <w:noProof/>
              <w:sz w:val="22"/>
            </w:rPr>
          </w:pPr>
          <w:r>
            <w:rPr>
              <w:rStyle w:val="Hyperlien"/>
              <w:color w:val="auto"/>
              <w:u w:val="none"/>
            </w:rPr>
            <w:t>L’APERÇU</w:t>
          </w:r>
          <w:r>
            <w:tab/>
            <w:t>1</w:t>
          </w:r>
        </w:p>
        <w:p w14:paraId="0DF9FA3A" w14:textId="77777777" w:rsidR="009979E5" w:rsidRDefault="00550CF2">
          <w:pPr>
            <w:pStyle w:val="TM1"/>
            <w:tabs>
              <w:tab w:val="right" w:leader="dot" w:pos="9352"/>
            </w:tabs>
            <w:rPr>
              <w:noProof/>
              <w:sz w:val="22"/>
            </w:rPr>
          </w:pPr>
          <w:r>
            <w:rPr>
              <w:rStyle w:val="Hyperlien"/>
              <w:color w:val="auto"/>
              <w:u w:val="none"/>
            </w:rPr>
            <w:t xml:space="preserve">LE CONTEXTE </w:t>
          </w:r>
          <w:r w:rsidR="00C86EA0">
            <w:rPr>
              <w:rStyle w:val="Hyperlien"/>
              <w:color w:val="auto"/>
              <w:u w:val="none"/>
            </w:rPr>
            <w:t>FACTUEL ET LA RUPTURE</w:t>
          </w:r>
          <w:r>
            <w:tab/>
            <w:t>4</w:t>
          </w:r>
        </w:p>
        <w:p w14:paraId="4A012EE7" w14:textId="77777777" w:rsidR="009979E5" w:rsidRDefault="00550CF2">
          <w:pPr>
            <w:pStyle w:val="TM1"/>
            <w:tabs>
              <w:tab w:val="right" w:leader="dot" w:pos="9352"/>
            </w:tabs>
            <w:rPr>
              <w:noProof/>
              <w:sz w:val="22"/>
            </w:rPr>
          </w:pPr>
          <w:r>
            <w:rPr>
              <w:rStyle w:val="Hyperlien"/>
              <w:color w:val="auto"/>
              <w:u w:val="none"/>
            </w:rPr>
            <w:t>ANALYSE</w:t>
          </w:r>
          <w:r>
            <w:tab/>
            <w:t>6</w:t>
          </w:r>
        </w:p>
        <w:p w14:paraId="2A7137B9" w14:textId="77777777" w:rsidR="009979E5" w:rsidRDefault="00550CF2">
          <w:pPr>
            <w:pStyle w:val="TM2"/>
            <w:tabs>
              <w:tab w:val="left" w:pos="720"/>
              <w:tab w:val="right" w:leader="dot" w:pos="9352"/>
            </w:tabs>
            <w:rPr>
              <w:noProof/>
            </w:rPr>
          </w:pPr>
          <w:r>
            <w:rPr>
              <w:rStyle w:val="Hyperlien"/>
              <w:color w:val="auto"/>
              <w:u w:val="none"/>
            </w:rPr>
            <w:t>1.</w:t>
          </w:r>
          <w:r>
            <w:rPr>
              <w:noProof/>
            </w:rPr>
            <w:tab/>
          </w:r>
          <w:r>
            <w:rPr>
              <w:rStyle w:val="Hyperlien"/>
              <w:color w:val="auto"/>
              <w:u w:val="none"/>
            </w:rPr>
            <w:t>L</w:t>
          </w:r>
          <w:r w:rsidR="00FB455D">
            <w:rPr>
              <w:rStyle w:val="Hyperlien"/>
              <w:color w:val="auto"/>
              <w:u w:val="none"/>
            </w:rPr>
            <w:t>e partage du temps parental</w:t>
          </w:r>
          <w:r>
            <w:tab/>
            <w:t>6</w:t>
          </w:r>
        </w:p>
        <w:p w14:paraId="54738BF2" w14:textId="77777777" w:rsidR="009979E5" w:rsidRDefault="00550CF2">
          <w:pPr>
            <w:pStyle w:val="TM3"/>
            <w:tabs>
              <w:tab w:val="left" w:pos="960"/>
              <w:tab w:val="right" w:leader="dot" w:pos="9352"/>
            </w:tabs>
            <w:rPr>
              <w:noProof/>
              <w:sz w:val="22"/>
            </w:rPr>
          </w:pPr>
          <w:r>
            <w:rPr>
              <w:rStyle w:val="Hyperlien"/>
              <w:color w:val="auto"/>
              <w:u w:val="none"/>
            </w:rPr>
            <w:t>1.1</w:t>
          </w:r>
          <w:r>
            <w:rPr>
              <w:noProof/>
              <w:sz w:val="22"/>
            </w:rPr>
            <w:tab/>
          </w:r>
          <w:r>
            <w:rPr>
              <w:rStyle w:val="Hyperlien"/>
              <w:color w:val="auto"/>
              <w:u w:val="none"/>
            </w:rPr>
            <w:t>Historique</w:t>
          </w:r>
          <w:r>
            <w:tab/>
            <w:t>6</w:t>
          </w:r>
        </w:p>
        <w:p w14:paraId="6FCCB7A6" w14:textId="77777777" w:rsidR="009979E5" w:rsidRDefault="00550CF2">
          <w:pPr>
            <w:pStyle w:val="TM3"/>
            <w:tabs>
              <w:tab w:val="left" w:pos="960"/>
              <w:tab w:val="right" w:leader="dot" w:pos="9352"/>
            </w:tabs>
            <w:rPr>
              <w:noProof/>
              <w:sz w:val="22"/>
            </w:rPr>
          </w:pPr>
          <w:r>
            <w:rPr>
              <w:rStyle w:val="Hyperlien"/>
              <w:color w:val="auto"/>
              <w:u w:val="none"/>
            </w:rPr>
            <w:t>1.2</w:t>
          </w:r>
          <w:r>
            <w:rPr>
              <w:noProof/>
              <w:sz w:val="22"/>
            </w:rPr>
            <w:tab/>
          </w:r>
          <w:r w:rsidRPr="001766CB">
            <w:rPr>
              <w:rStyle w:val="Hyperlien"/>
              <w:color w:val="auto"/>
              <w:u w:val="none"/>
            </w:rPr>
            <w:t>Le cadre juridique</w:t>
          </w:r>
          <w:r>
            <w:tab/>
            <w:t>7</w:t>
          </w:r>
        </w:p>
        <w:p w14:paraId="1BAE5B5C" w14:textId="77777777" w:rsidR="009979E5" w:rsidRDefault="00550CF2">
          <w:pPr>
            <w:pStyle w:val="TM3"/>
            <w:tabs>
              <w:tab w:val="left" w:pos="960"/>
              <w:tab w:val="right" w:leader="dot" w:pos="9352"/>
            </w:tabs>
            <w:rPr>
              <w:noProof/>
              <w:sz w:val="22"/>
            </w:rPr>
          </w:pPr>
          <w:r>
            <w:rPr>
              <w:rStyle w:val="Hyperlien"/>
              <w:color w:val="auto"/>
              <w:u w:val="none"/>
            </w:rPr>
            <w:t>1.3</w:t>
          </w:r>
          <w:r>
            <w:rPr>
              <w:noProof/>
              <w:sz w:val="22"/>
            </w:rPr>
            <w:tab/>
          </w:r>
          <w:r>
            <w:rPr>
              <w:rStyle w:val="Hyperlien"/>
              <w:color w:val="auto"/>
              <w:u w:val="none"/>
            </w:rPr>
            <w:t>Appréciation</w:t>
          </w:r>
          <w:r>
            <w:tab/>
            <w:t>10</w:t>
          </w:r>
        </w:p>
        <w:p w14:paraId="0AF39C3C" w14:textId="3468910F" w:rsidR="009979E5" w:rsidRDefault="00550CF2">
          <w:pPr>
            <w:pStyle w:val="TM4"/>
            <w:tabs>
              <w:tab w:val="left" w:pos="1440"/>
              <w:tab w:val="right" w:leader="dot" w:pos="9352"/>
            </w:tabs>
            <w:rPr>
              <w:noProof/>
              <w:sz w:val="22"/>
            </w:rPr>
          </w:pPr>
          <w:r>
            <w:rPr>
              <w:rStyle w:val="Hyperlien"/>
              <w:color w:val="auto"/>
              <w:u w:val="none"/>
            </w:rPr>
            <w:t>1.3.1</w:t>
          </w:r>
          <w:r>
            <w:rPr>
              <w:noProof/>
              <w:sz w:val="22"/>
            </w:rPr>
            <w:tab/>
          </w:r>
          <w:r>
            <w:rPr>
              <w:rStyle w:val="Hyperlien"/>
              <w:color w:val="auto"/>
              <w:u w:val="none"/>
            </w:rPr>
            <w:t>Lien d’attachement</w:t>
          </w:r>
          <w:r w:rsidR="00280A46">
            <w:rPr>
              <w:rStyle w:val="Hyperlien"/>
              <w:color w:val="auto"/>
              <w:u w:val="none"/>
            </w:rPr>
            <w:t xml:space="preserve"> de </w:t>
          </w:r>
          <w:r w:rsidR="004E1507">
            <w:rPr>
              <w:rStyle w:val="Hyperlien"/>
              <w:color w:val="auto"/>
              <w:u w:val="none"/>
            </w:rPr>
            <w:t>X</w:t>
          </w:r>
          <w:r w:rsidR="00280A46">
            <w:rPr>
              <w:rStyle w:val="Hyperlien"/>
              <w:color w:val="auto"/>
              <w:u w:val="none"/>
            </w:rPr>
            <w:t xml:space="preserve"> avec ses parents</w:t>
          </w:r>
          <w:r>
            <w:tab/>
            <w:t>10</w:t>
          </w:r>
        </w:p>
        <w:p w14:paraId="3EBD6C09" w14:textId="77777777" w:rsidR="009979E5" w:rsidRDefault="00550CF2">
          <w:pPr>
            <w:pStyle w:val="TM4"/>
            <w:tabs>
              <w:tab w:val="left" w:pos="1440"/>
              <w:tab w:val="right" w:leader="dot" w:pos="9352"/>
            </w:tabs>
            <w:rPr>
              <w:noProof/>
              <w:sz w:val="22"/>
            </w:rPr>
          </w:pPr>
          <w:r>
            <w:rPr>
              <w:rStyle w:val="Hyperlien"/>
              <w:color w:val="auto"/>
              <w:u w:val="none"/>
            </w:rPr>
            <w:t>1.3.2</w:t>
          </w:r>
          <w:r>
            <w:rPr>
              <w:noProof/>
              <w:sz w:val="22"/>
            </w:rPr>
            <w:tab/>
          </w:r>
          <w:r w:rsidRPr="00874C6F">
            <w:rPr>
              <w:rStyle w:val="Hyperlien"/>
              <w:color w:val="auto"/>
              <w:u w:val="none"/>
            </w:rPr>
            <w:t>Les habiletés parentales d</w:t>
          </w:r>
          <w:r w:rsidR="00DC2DC5">
            <w:rPr>
              <w:rStyle w:val="Hyperlien"/>
              <w:color w:val="auto"/>
              <w:u w:val="none"/>
            </w:rPr>
            <w:t>e la demanderesse</w:t>
          </w:r>
          <w:r>
            <w:tab/>
            <w:t>10</w:t>
          </w:r>
        </w:p>
        <w:p w14:paraId="03E65EA1" w14:textId="77777777" w:rsidR="009979E5" w:rsidRDefault="00550CF2">
          <w:pPr>
            <w:pStyle w:val="TM4"/>
            <w:tabs>
              <w:tab w:val="left" w:pos="1440"/>
              <w:tab w:val="right" w:leader="dot" w:pos="9352"/>
            </w:tabs>
            <w:rPr>
              <w:noProof/>
              <w:sz w:val="22"/>
            </w:rPr>
          </w:pPr>
          <w:r>
            <w:rPr>
              <w:rStyle w:val="Hyperlien"/>
              <w:color w:val="auto"/>
              <w:u w:val="none"/>
            </w:rPr>
            <w:t>1.3.3</w:t>
          </w:r>
          <w:r>
            <w:rPr>
              <w:noProof/>
              <w:sz w:val="22"/>
            </w:rPr>
            <w:tab/>
          </w:r>
          <w:r>
            <w:rPr>
              <w:rStyle w:val="Hyperlien"/>
              <w:color w:val="auto"/>
              <w:u w:val="none"/>
            </w:rPr>
            <w:t>Les habiletés parentales du défendeur</w:t>
          </w:r>
          <w:r>
            <w:tab/>
            <w:t>11</w:t>
          </w:r>
        </w:p>
        <w:p w14:paraId="37C8F34C" w14:textId="2A91C64A" w:rsidR="009979E5" w:rsidRDefault="00550CF2">
          <w:pPr>
            <w:pStyle w:val="TM4"/>
            <w:tabs>
              <w:tab w:val="left" w:pos="1440"/>
              <w:tab w:val="right" w:leader="dot" w:pos="9352"/>
            </w:tabs>
            <w:rPr>
              <w:noProof/>
              <w:sz w:val="22"/>
            </w:rPr>
          </w:pPr>
          <w:r>
            <w:rPr>
              <w:rStyle w:val="Hyperlien"/>
              <w:color w:val="auto"/>
              <w:u w:val="none"/>
            </w:rPr>
            <w:t>1.3.4</w:t>
          </w:r>
          <w:r>
            <w:rPr>
              <w:noProof/>
              <w:sz w:val="22"/>
            </w:rPr>
            <w:tab/>
          </w:r>
          <w:r w:rsidRPr="00F9161C">
            <w:rPr>
              <w:rStyle w:val="Hyperlien"/>
              <w:color w:val="auto"/>
              <w:u w:val="none"/>
            </w:rPr>
            <w:t xml:space="preserve">Les réactions de </w:t>
          </w:r>
          <w:r w:rsidR="004E1507">
            <w:rPr>
              <w:rStyle w:val="Hyperlien"/>
              <w:color w:val="auto"/>
              <w:u w:val="none"/>
            </w:rPr>
            <w:t>X</w:t>
          </w:r>
          <w:r w:rsidRPr="00F9161C">
            <w:rPr>
              <w:rStyle w:val="Hyperlien"/>
              <w:color w:val="auto"/>
              <w:u w:val="none"/>
            </w:rPr>
            <w:t xml:space="preserve"> au comportement du défendeur et le désir qu’elle exprime</w:t>
          </w:r>
          <w:r>
            <w:tab/>
            <w:t>16</w:t>
          </w:r>
        </w:p>
        <w:p w14:paraId="332A75EA" w14:textId="77777777" w:rsidR="009979E5" w:rsidRDefault="00550CF2">
          <w:pPr>
            <w:pStyle w:val="TM4"/>
            <w:tabs>
              <w:tab w:val="left" w:pos="1440"/>
              <w:tab w:val="right" w:leader="dot" w:pos="9352"/>
            </w:tabs>
            <w:rPr>
              <w:noProof/>
              <w:sz w:val="22"/>
            </w:rPr>
          </w:pPr>
          <w:r>
            <w:rPr>
              <w:rStyle w:val="Hyperlien"/>
              <w:color w:val="auto"/>
              <w:u w:val="none"/>
            </w:rPr>
            <w:t>1.3.5</w:t>
          </w:r>
          <w:r>
            <w:rPr>
              <w:noProof/>
              <w:sz w:val="22"/>
            </w:rPr>
            <w:tab/>
          </w:r>
          <w:r w:rsidRPr="005D4A06">
            <w:rPr>
              <w:rStyle w:val="Hyperlien"/>
              <w:color w:val="auto"/>
              <w:u w:val="none"/>
            </w:rPr>
            <w:t>La preuve médicale versée au dossier</w:t>
          </w:r>
          <w:r w:rsidR="00C429A8" w:rsidRPr="005D4A06">
            <w:rPr>
              <w:rStyle w:val="Hyperlien"/>
              <w:color w:val="auto"/>
              <w:u w:val="none"/>
            </w:rPr>
            <w:t xml:space="preserve"> concernant l’état de santé mentale du défendeur</w:t>
          </w:r>
          <w:r>
            <w:tab/>
            <w:t>20</w:t>
          </w:r>
        </w:p>
        <w:p w14:paraId="7EFA5A89" w14:textId="77777777" w:rsidR="009979E5" w:rsidRDefault="00550CF2">
          <w:pPr>
            <w:pStyle w:val="TM4"/>
            <w:tabs>
              <w:tab w:val="left" w:pos="1440"/>
              <w:tab w:val="right" w:leader="dot" w:pos="9352"/>
            </w:tabs>
            <w:rPr>
              <w:noProof/>
              <w:sz w:val="22"/>
            </w:rPr>
          </w:pPr>
          <w:r>
            <w:rPr>
              <w:rStyle w:val="Hyperlien"/>
              <w:color w:val="auto"/>
              <w:u w:val="none"/>
            </w:rPr>
            <w:t>1.3.6</w:t>
          </w:r>
          <w:r>
            <w:rPr>
              <w:noProof/>
              <w:sz w:val="22"/>
            </w:rPr>
            <w:tab/>
          </w:r>
          <w:r w:rsidRPr="000264BE">
            <w:rPr>
              <w:rStyle w:val="Hyperlien"/>
              <w:color w:val="auto"/>
              <w:u w:val="none"/>
            </w:rPr>
            <w:t>L’évaluation psychosociale</w:t>
          </w:r>
          <w:r w:rsidR="000B76CA">
            <w:rPr>
              <w:rStyle w:val="Hyperlien"/>
              <w:color w:val="auto"/>
              <w:u w:val="none"/>
            </w:rPr>
            <w:t xml:space="preserve"> du 15 décembre 2021</w:t>
          </w:r>
          <w:r>
            <w:tab/>
            <w:t>22</w:t>
          </w:r>
        </w:p>
        <w:p w14:paraId="65703360" w14:textId="77777777" w:rsidR="009979E5" w:rsidRDefault="00550CF2">
          <w:pPr>
            <w:pStyle w:val="TM4"/>
            <w:tabs>
              <w:tab w:val="left" w:pos="1440"/>
              <w:tab w:val="right" w:leader="dot" w:pos="9352"/>
            </w:tabs>
            <w:rPr>
              <w:noProof/>
              <w:sz w:val="22"/>
            </w:rPr>
          </w:pPr>
          <w:r>
            <w:rPr>
              <w:rStyle w:val="Hyperlien"/>
              <w:color w:val="auto"/>
              <w:u w:val="none"/>
            </w:rPr>
            <w:t>1.3.7</w:t>
          </w:r>
          <w:r>
            <w:rPr>
              <w:noProof/>
              <w:sz w:val="22"/>
            </w:rPr>
            <w:tab/>
          </w:r>
          <w:r w:rsidRPr="000B76CA">
            <w:rPr>
              <w:rStyle w:val="Hyperlien"/>
              <w:color w:val="auto"/>
              <w:u w:val="none"/>
            </w:rPr>
            <w:t xml:space="preserve">L’expertise psychologique </w:t>
          </w:r>
          <w:r w:rsidR="00685ECD">
            <w:rPr>
              <w:rStyle w:val="Hyperlien"/>
              <w:color w:val="auto"/>
              <w:u w:val="none"/>
            </w:rPr>
            <w:t>de l’automne 2023</w:t>
          </w:r>
          <w:r>
            <w:tab/>
            <w:t>25</w:t>
          </w:r>
        </w:p>
        <w:p w14:paraId="1C6FE296" w14:textId="77777777" w:rsidR="009979E5" w:rsidRDefault="00550CF2">
          <w:pPr>
            <w:pStyle w:val="TM4"/>
            <w:tabs>
              <w:tab w:val="left" w:pos="1440"/>
              <w:tab w:val="right" w:leader="dot" w:pos="9352"/>
            </w:tabs>
            <w:rPr>
              <w:noProof/>
              <w:sz w:val="22"/>
            </w:rPr>
          </w:pPr>
          <w:r>
            <w:rPr>
              <w:rStyle w:val="Hyperlien"/>
              <w:color w:val="auto"/>
              <w:u w:val="none"/>
            </w:rPr>
            <w:t>1.3.8</w:t>
          </w:r>
          <w:r>
            <w:rPr>
              <w:noProof/>
              <w:sz w:val="22"/>
            </w:rPr>
            <w:tab/>
          </w:r>
          <w:r>
            <w:rPr>
              <w:rStyle w:val="Hyperlien"/>
              <w:color w:val="auto"/>
              <w:u w:val="none"/>
            </w:rPr>
            <w:t>Récapitulatif</w:t>
          </w:r>
          <w:r>
            <w:tab/>
            <w:t>30</w:t>
          </w:r>
        </w:p>
        <w:p w14:paraId="0B545FE0" w14:textId="77777777" w:rsidR="009979E5" w:rsidRDefault="00550CF2">
          <w:pPr>
            <w:pStyle w:val="TM2"/>
            <w:tabs>
              <w:tab w:val="left" w:pos="720"/>
              <w:tab w:val="right" w:leader="dot" w:pos="9352"/>
            </w:tabs>
            <w:rPr>
              <w:noProof/>
            </w:rPr>
          </w:pPr>
          <w:r>
            <w:rPr>
              <w:rStyle w:val="Hyperlien"/>
              <w:color w:val="auto"/>
              <w:u w:val="none"/>
            </w:rPr>
            <w:t>2.</w:t>
          </w:r>
          <w:r>
            <w:rPr>
              <w:noProof/>
            </w:rPr>
            <w:tab/>
          </w:r>
          <w:r w:rsidRPr="00863331">
            <w:rPr>
              <w:rStyle w:val="Hyperlien"/>
              <w:color w:val="auto"/>
              <w:u w:val="none"/>
            </w:rPr>
            <w:t>Les responsabilités décisionnelles</w:t>
          </w:r>
          <w:r w:rsidR="00AA3023">
            <w:rPr>
              <w:rStyle w:val="Hyperlien"/>
              <w:color w:val="auto"/>
              <w:u w:val="none"/>
            </w:rPr>
            <w:t xml:space="preserve"> et les moyens de communication</w:t>
          </w:r>
          <w:r>
            <w:tab/>
            <w:t>32</w:t>
          </w:r>
        </w:p>
        <w:p w14:paraId="3EEEBD83" w14:textId="77777777" w:rsidR="009979E5" w:rsidRDefault="00550CF2">
          <w:pPr>
            <w:pStyle w:val="TM2"/>
            <w:tabs>
              <w:tab w:val="left" w:pos="720"/>
              <w:tab w:val="right" w:leader="dot" w:pos="9352"/>
            </w:tabs>
            <w:rPr>
              <w:noProof/>
            </w:rPr>
          </w:pPr>
          <w:r>
            <w:rPr>
              <w:rStyle w:val="Hyperlien"/>
              <w:color w:val="auto"/>
              <w:u w:val="none"/>
            </w:rPr>
            <w:t>3.</w:t>
          </w:r>
          <w:r>
            <w:rPr>
              <w:noProof/>
            </w:rPr>
            <w:tab/>
          </w:r>
          <w:r w:rsidRPr="001244C4">
            <w:rPr>
              <w:rStyle w:val="Hyperlien"/>
              <w:color w:val="auto"/>
              <w:u w:val="none"/>
            </w:rPr>
            <w:t>La pension alimentaire</w:t>
          </w:r>
          <w:r w:rsidR="00B56C7A">
            <w:rPr>
              <w:rStyle w:val="Hyperlien"/>
              <w:color w:val="auto"/>
              <w:u w:val="none"/>
            </w:rPr>
            <w:t xml:space="preserve"> et</w:t>
          </w:r>
          <w:r w:rsidRPr="001244C4">
            <w:rPr>
              <w:rStyle w:val="Hyperlien"/>
              <w:color w:val="auto"/>
              <w:u w:val="none"/>
            </w:rPr>
            <w:t xml:space="preserve"> les frais particuliers</w:t>
          </w:r>
          <w:r>
            <w:tab/>
            <w:t>33</w:t>
          </w:r>
        </w:p>
        <w:p w14:paraId="67E919B6" w14:textId="77777777" w:rsidR="009979E5" w:rsidRDefault="00550CF2">
          <w:pPr>
            <w:pStyle w:val="TM2"/>
            <w:tabs>
              <w:tab w:val="left" w:pos="720"/>
              <w:tab w:val="right" w:leader="dot" w:pos="9352"/>
            </w:tabs>
            <w:rPr>
              <w:noProof/>
            </w:rPr>
          </w:pPr>
          <w:r>
            <w:rPr>
              <w:rStyle w:val="Hyperlien"/>
              <w:color w:val="auto"/>
              <w:u w:val="none"/>
            </w:rPr>
            <w:t>4.</w:t>
          </w:r>
          <w:r>
            <w:rPr>
              <w:noProof/>
            </w:rPr>
            <w:tab/>
          </w:r>
          <w:r w:rsidRPr="0006070E">
            <w:rPr>
              <w:rStyle w:val="Hyperlien"/>
              <w:color w:val="auto"/>
              <w:u w:val="none"/>
            </w:rPr>
            <w:t>Le partage du patrimoine familial</w:t>
          </w:r>
          <w:r>
            <w:tab/>
            <w:t>33</w:t>
          </w:r>
        </w:p>
        <w:p w14:paraId="748C5420" w14:textId="77777777" w:rsidR="009979E5" w:rsidRDefault="00550CF2">
          <w:pPr>
            <w:pStyle w:val="TM3"/>
            <w:tabs>
              <w:tab w:val="left" w:pos="960"/>
              <w:tab w:val="right" w:leader="dot" w:pos="9352"/>
            </w:tabs>
            <w:rPr>
              <w:noProof/>
              <w:sz w:val="22"/>
            </w:rPr>
          </w:pPr>
          <w:r>
            <w:rPr>
              <w:rStyle w:val="Hyperlien"/>
              <w:color w:val="auto"/>
              <w:u w:val="none"/>
            </w:rPr>
            <w:t>4.1</w:t>
          </w:r>
          <w:r>
            <w:rPr>
              <w:noProof/>
              <w:sz w:val="22"/>
            </w:rPr>
            <w:tab/>
          </w:r>
          <w:r>
            <w:rPr>
              <w:rStyle w:val="Hyperlien"/>
              <w:color w:val="auto"/>
              <w:u w:val="none"/>
            </w:rPr>
            <w:t>La r</w:t>
          </w:r>
          <w:r w:rsidR="0006070E" w:rsidRPr="0006070E">
            <w:rPr>
              <w:rStyle w:val="Hyperlien"/>
              <w:color w:val="auto"/>
              <w:u w:val="none"/>
            </w:rPr>
            <w:t>ésidence familiale</w:t>
          </w:r>
          <w:r>
            <w:tab/>
            <w:t>34</w:t>
          </w:r>
        </w:p>
        <w:p w14:paraId="468436E0" w14:textId="77777777" w:rsidR="009979E5" w:rsidRDefault="00550CF2">
          <w:pPr>
            <w:pStyle w:val="TM3"/>
            <w:tabs>
              <w:tab w:val="left" w:pos="960"/>
              <w:tab w:val="right" w:leader="dot" w:pos="9352"/>
            </w:tabs>
            <w:rPr>
              <w:noProof/>
              <w:sz w:val="22"/>
            </w:rPr>
          </w:pPr>
          <w:r>
            <w:rPr>
              <w:rStyle w:val="Hyperlien"/>
              <w:color w:val="auto"/>
              <w:u w:val="none"/>
            </w:rPr>
            <w:t>4.2</w:t>
          </w:r>
          <w:r>
            <w:rPr>
              <w:noProof/>
              <w:sz w:val="22"/>
            </w:rPr>
            <w:tab/>
          </w:r>
          <w:r w:rsidRPr="004C50A1">
            <w:rPr>
              <w:rStyle w:val="Hyperlien"/>
              <w:color w:val="auto"/>
              <w:u w:val="none"/>
            </w:rPr>
            <w:t>Les meubles</w:t>
          </w:r>
          <w:r>
            <w:tab/>
            <w:t>37</w:t>
          </w:r>
        </w:p>
        <w:p w14:paraId="593A14E7" w14:textId="77777777" w:rsidR="009979E5" w:rsidRDefault="00550CF2">
          <w:pPr>
            <w:pStyle w:val="TM3"/>
            <w:tabs>
              <w:tab w:val="left" w:pos="960"/>
              <w:tab w:val="right" w:leader="dot" w:pos="9352"/>
            </w:tabs>
            <w:rPr>
              <w:noProof/>
              <w:sz w:val="22"/>
            </w:rPr>
          </w:pPr>
          <w:r>
            <w:rPr>
              <w:rStyle w:val="Hyperlien"/>
              <w:color w:val="auto"/>
              <w:u w:val="none"/>
            </w:rPr>
            <w:t>4.3</w:t>
          </w:r>
          <w:r>
            <w:rPr>
              <w:noProof/>
              <w:sz w:val="22"/>
            </w:rPr>
            <w:tab/>
          </w:r>
          <w:r w:rsidRPr="004C50A1">
            <w:rPr>
              <w:rStyle w:val="Hyperlien"/>
              <w:color w:val="auto"/>
              <w:u w:val="none"/>
            </w:rPr>
            <w:t>Les véhicules</w:t>
          </w:r>
          <w:r>
            <w:tab/>
            <w:t>38</w:t>
          </w:r>
        </w:p>
        <w:p w14:paraId="2440C07B" w14:textId="77777777" w:rsidR="009979E5" w:rsidRDefault="00550CF2">
          <w:pPr>
            <w:pStyle w:val="TM3"/>
            <w:tabs>
              <w:tab w:val="left" w:pos="960"/>
              <w:tab w:val="right" w:leader="dot" w:pos="9352"/>
            </w:tabs>
            <w:rPr>
              <w:noProof/>
              <w:sz w:val="22"/>
            </w:rPr>
          </w:pPr>
          <w:r>
            <w:rPr>
              <w:rStyle w:val="Hyperlien"/>
              <w:color w:val="auto"/>
              <w:u w:val="none"/>
            </w:rPr>
            <w:t>4.4</w:t>
          </w:r>
          <w:r>
            <w:rPr>
              <w:noProof/>
              <w:sz w:val="22"/>
            </w:rPr>
            <w:tab/>
          </w:r>
          <w:r w:rsidRPr="00266D8E">
            <w:rPr>
              <w:rStyle w:val="Hyperlien"/>
              <w:color w:val="auto"/>
              <w:u w:val="none"/>
            </w:rPr>
            <w:t>Tableau</w:t>
          </w:r>
          <w:r w:rsidRPr="002420FA">
            <w:rPr>
              <w:rStyle w:val="Hyperlien"/>
              <w:color w:val="auto"/>
              <w:u w:val="none"/>
            </w:rPr>
            <w:t xml:space="preserve"> récapitulatif</w:t>
          </w:r>
          <w:r>
            <w:tab/>
            <w:t>39</w:t>
          </w:r>
        </w:p>
        <w:p w14:paraId="6324EB00" w14:textId="77777777" w:rsidR="009979E5" w:rsidRDefault="00550CF2">
          <w:pPr>
            <w:pStyle w:val="TM3"/>
            <w:tabs>
              <w:tab w:val="left" w:pos="960"/>
              <w:tab w:val="right" w:leader="dot" w:pos="9352"/>
            </w:tabs>
            <w:rPr>
              <w:noProof/>
              <w:sz w:val="22"/>
            </w:rPr>
          </w:pPr>
          <w:r>
            <w:rPr>
              <w:rStyle w:val="Hyperlien"/>
              <w:color w:val="auto"/>
              <w:u w:val="none"/>
            </w:rPr>
            <w:t>4.5</w:t>
          </w:r>
          <w:r>
            <w:rPr>
              <w:noProof/>
              <w:sz w:val="22"/>
            </w:rPr>
            <w:tab/>
          </w:r>
          <w:r w:rsidRPr="00C50A47">
            <w:rPr>
              <w:rStyle w:val="Hyperlien"/>
              <w:color w:val="auto"/>
              <w:u w:val="none"/>
            </w:rPr>
            <w:t>L</w:t>
          </w:r>
          <w:r w:rsidR="00C50A47" w:rsidRPr="00C50A47">
            <w:rPr>
              <w:rStyle w:val="Hyperlien"/>
              <w:color w:val="auto"/>
              <w:u w:val="none"/>
            </w:rPr>
            <w:t>e</w:t>
          </w:r>
          <w:r w:rsidRPr="00C50A47">
            <w:rPr>
              <w:rStyle w:val="Hyperlien"/>
              <w:color w:val="auto"/>
              <w:u w:val="none"/>
            </w:rPr>
            <w:t xml:space="preserve"> partage des fonds de pension</w:t>
          </w:r>
          <w:r>
            <w:tab/>
            <w:t>40</w:t>
          </w:r>
        </w:p>
        <w:p w14:paraId="1A58414F" w14:textId="77777777" w:rsidR="009979E5" w:rsidRDefault="00550CF2">
          <w:pPr>
            <w:pStyle w:val="TM3"/>
            <w:tabs>
              <w:tab w:val="left" w:pos="960"/>
              <w:tab w:val="right" w:leader="dot" w:pos="9352"/>
            </w:tabs>
            <w:rPr>
              <w:noProof/>
              <w:sz w:val="22"/>
            </w:rPr>
          </w:pPr>
          <w:r>
            <w:rPr>
              <w:rStyle w:val="Hyperlien"/>
              <w:color w:val="auto"/>
              <w:u w:val="none"/>
            </w:rPr>
            <w:t>4.6</w:t>
          </w:r>
          <w:r>
            <w:rPr>
              <w:noProof/>
              <w:sz w:val="22"/>
            </w:rPr>
            <w:tab/>
          </w:r>
          <w:r w:rsidRPr="00C50A47">
            <w:rPr>
              <w:rStyle w:val="Hyperlien"/>
              <w:color w:val="auto"/>
              <w:u w:val="none"/>
            </w:rPr>
            <w:t>Les REER</w:t>
          </w:r>
          <w:r>
            <w:tab/>
            <w:t>40</w:t>
          </w:r>
        </w:p>
        <w:p w14:paraId="46CE332A" w14:textId="77777777" w:rsidR="009979E5" w:rsidRDefault="00550CF2">
          <w:pPr>
            <w:pStyle w:val="TM2"/>
            <w:tabs>
              <w:tab w:val="left" w:pos="720"/>
              <w:tab w:val="right" w:leader="dot" w:pos="9352"/>
            </w:tabs>
            <w:rPr>
              <w:noProof/>
            </w:rPr>
          </w:pPr>
          <w:r>
            <w:rPr>
              <w:rStyle w:val="Hyperlien"/>
              <w:color w:val="auto"/>
              <w:u w:val="none"/>
            </w:rPr>
            <w:t>5.</w:t>
          </w:r>
          <w:r>
            <w:rPr>
              <w:noProof/>
            </w:rPr>
            <w:tab/>
          </w:r>
          <w:r w:rsidRPr="00C50A47">
            <w:rPr>
              <w:rStyle w:val="Hyperlien"/>
              <w:color w:val="auto"/>
              <w:u w:val="none"/>
            </w:rPr>
            <w:t>La société d’acquêts</w:t>
          </w:r>
          <w:r>
            <w:tab/>
            <w:t>40</w:t>
          </w:r>
        </w:p>
        <w:p w14:paraId="6F8DA653" w14:textId="77777777" w:rsidR="009979E5" w:rsidRDefault="00550CF2">
          <w:pPr>
            <w:pStyle w:val="TM3"/>
            <w:tabs>
              <w:tab w:val="left" w:pos="960"/>
              <w:tab w:val="right" w:leader="dot" w:pos="9352"/>
            </w:tabs>
            <w:rPr>
              <w:noProof/>
              <w:sz w:val="22"/>
            </w:rPr>
          </w:pPr>
          <w:r>
            <w:rPr>
              <w:rStyle w:val="Hyperlien"/>
              <w:color w:val="auto"/>
              <w:u w:val="none"/>
            </w:rPr>
            <w:t>5.1</w:t>
          </w:r>
          <w:r>
            <w:rPr>
              <w:noProof/>
              <w:sz w:val="22"/>
            </w:rPr>
            <w:tab/>
          </w:r>
          <w:r w:rsidRPr="00707DD6">
            <w:rPr>
              <w:rStyle w:val="Hyperlien"/>
              <w:color w:val="auto"/>
              <w:u w:val="none"/>
            </w:rPr>
            <w:t xml:space="preserve">La valeur des acquêts de </w:t>
          </w:r>
          <w:r w:rsidR="00707DD6" w:rsidRPr="00707DD6">
            <w:rPr>
              <w:rStyle w:val="Hyperlien"/>
              <w:color w:val="auto"/>
              <w:u w:val="none"/>
            </w:rPr>
            <w:t>la demanderesse</w:t>
          </w:r>
          <w:r>
            <w:tab/>
            <w:t>41</w:t>
          </w:r>
        </w:p>
        <w:p w14:paraId="2832B6B7" w14:textId="77777777" w:rsidR="009979E5" w:rsidRDefault="00550CF2">
          <w:pPr>
            <w:pStyle w:val="TM3"/>
            <w:tabs>
              <w:tab w:val="left" w:pos="960"/>
              <w:tab w:val="right" w:leader="dot" w:pos="9352"/>
            </w:tabs>
            <w:rPr>
              <w:noProof/>
              <w:sz w:val="22"/>
            </w:rPr>
          </w:pPr>
          <w:r>
            <w:rPr>
              <w:rStyle w:val="Hyperlien"/>
              <w:color w:val="auto"/>
              <w:u w:val="none"/>
            </w:rPr>
            <w:t>5.2</w:t>
          </w:r>
          <w:r>
            <w:rPr>
              <w:noProof/>
              <w:sz w:val="22"/>
            </w:rPr>
            <w:tab/>
          </w:r>
          <w:r w:rsidRPr="008515D0">
            <w:rPr>
              <w:rStyle w:val="Hyperlien"/>
              <w:color w:val="auto"/>
              <w:u w:val="none"/>
            </w:rPr>
            <w:t>La valeur des acquêts du défendeur</w:t>
          </w:r>
          <w:r>
            <w:tab/>
            <w:t>43</w:t>
          </w:r>
        </w:p>
        <w:p w14:paraId="3C9847FF" w14:textId="77777777" w:rsidR="009979E5" w:rsidRDefault="00550CF2">
          <w:pPr>
            <w:pStyle w:val="TM2"/>
            <w:tabs>
              <w:tab w:val="left" w:pos="720"/>
              <w:tab w:val="right" w:leader="dot" w:pos="9352"/>
            </w:tabs>
            <w:rPr>
              <w:noProof/>
            </w:rPr>
          </w:pPr>
          <w:r>
            <w:rPr>
              <w:rStyle w:val="Hyperlien"/>
              <w:color w:val="auto"/>
              <w:u w:val="none"/>
            </w:rPr>
            <w:t>6.</w:t>
          </w:r>
          <w:r>
            <w:rPr>
              <w:noProof/>
            </w:rPr>
            <w:tab/>
          </w:r>
          <w:r>
            <w:rPr>
              <w:rStyle w:val="Hyperlien"/>
              <w:color w:val="auto"/>
              <w:u w:val="none"/>
            </w:rPr>
            <w:t xml:space="preserve">Autres demandes et </w:t>
          </w:r>
          <w:r w:rsidR="001244C4" w:rsidRPr="001244C4">
            <w:rPr>
              <w:rStyle w:val="Hyperlien"/>
              <w:color w:val="auto"/>
              <w:u w:val="none"/>
            </w:rPr>
            <w:t>dommages-intérêts réclamés par le défendeur</w:t>
          </w:r>
          <w:r>
            <w:tab/>
            <w:t>43</w:t>
          </w:r>
        </w:p>
        <w:p w14:paraId="390EE059" w14:textId="77777777" w:rsidR="009979E5" w:rsidRDefault="00550CF2">
          <w:pPr>
            <w:pStyle w:val="TM2"/>
            <w:tabs>
              <w:tab w:val="left" w:pos="720"/>
              <w:tab w:val="right" w:leader="dot" w:pos="9352"/>
            </w:tabs>
            <w:rPr>
              <w:noProof/>
            </w:rPr>
          </w:pPr>
          <w:r>
            <w:rPr>
              <w:rStyle w:val="Hyperlien"/>
              <w:color w:val="auto"/>
              <w:u w:val="none"/>
            </w:rPr>
            <w:t>7.</w:t>
          </w:r>
          <w:r>
            <w:rPr>
              <w:noProof/>
            </w:rPr>
            <w:tab/>
          </w:r>
          <w:r w:rsidRPr="001244C4">
            <w:rPr>
              <w:rStyle w:val="Hyperlien"/>
              <w:color w:val="auto"/>
              <w:u w:val="none"/>
            </w:rPr>
            <w:t>La demande d</w:t>
          </w:r>
          <w:r w:rsidR="00E4755F">
            <w:rPr>
              <w:rStyle w:val="Hyperlien"/>
              <w:color w:val="auto"/>
              <w:u w:val="none"/>
            </w:rPr>
            <w:t xml:space="preserve">’abus </w:t>
          </w:r>
          <w:r w:rsidR="00F5722B">
            <w:rPr>
              <w:rStyle w:val="Hyperlien"/>
              <w:color w:val="auto"/>
              <w:u w:val="none"/>
            </w:rPr>
            <w:t xml:space="preserve">- </w:t>
          </w:r>
          <w:r w:rsidR="00E4755F">
            <w:rPr>
              <w:rStyle w:val="Hyperlien"/>
              <w:color w:val="auto"/>
              <w:u w:val="none"/>
            </w:rPr>
            <w:t>la demande d</w:t>
          </w:r>
          <w:r w:rsidRPr="001244C4">
            <w:rPr>
              <w:rStyle w:val="Hyperlien"/>
              <w:color w:val="auto"/>
              <w:u w:val="none"/>
            </w:rPr>
            <w:t>e faire déclarer le défendeur plaideur quérulen</w:t>
          </w:r>
          <w:r w:rsidR="00F5722B">
            <w:rPr>
              <w:rStyle w:val="Hyperlien"/>
              <w:color w:val="auto"/>
              <w:u w:val="none"/>
            </w:rPr>
            <w:t>t et la réclamation de certains déboursés</w:t>
          </w:r>
          <w:r>
            <w:tab/>
            <w:t>51</w:t>
          </w:r>
        </w:p>
        <w:p w14:paraId="0AC18097" w14:textId="77777777" w:rsidR="009979E5" w:rsidRDefault="00550CF2">
          <w:pPr>
            <w:pStyle w:val="TM3"/>
            <w:tabs>
              <w:tab w:val="left" w:pos="960"/>
              <w:tab w:val="right" w:leader="dot" w:pos="9352"/>
            </w:tabs>
            <w:rPr>
              <w:noProof/>
              <w:sz w:val="22"/>
            </w:rPr>
          </w:pPr>
          <w:r>
            <w:rPr>
              <w:rStyle w:val="Hyperlien"/>
              <w:color w:val="auto"/>
              <w:u w:val="none"/>
            </w:rPr>
            <w:t>7.1</w:t>
          </w:r>
          <w:r>
            <w:rPr>
              <w:noProof/>
              <w:sz w:val="22"/>
            </w:rPr>
            <w:tab/>
          </w:r>
          <w:r w:rsidRPr="00C47368">
            <w:rPr>
              <w:rStyle w:val="Hyperlien"/>
              <w:color w:val="auto"/>
              <w:u w:val="none"/>
            </w:rPr>
            <w:t>Cadre juridique</w:t>
          </w:r>
          <w:r>
            <w:tab/>
            <w:t>51</w:t>
          </w:r>
        </w:p>
        <w:p w14:paraId="3C6ED48E" w14:textId="77777777" w:rsidR="009979E5" w:rsidRDefault="00550CF2">
          <w:pPr>
            <w:pStyle w:val="TM3"/>
            <w:tabs>
              <w:tab w:val="left" w:pos="960"/>
              <w:tab w:val="right" w:leader="dot" w:pos="9352"/>
            </w:tabs>
            <w:rPr>
              <w:noProof/>
              <w:sz w:val="22"/>
            </w:rPr>
          </w:pPr>
          <w:r>
            <w:rPr>
              <w:rStyle w:val="Hyperlien"/>
              <w:color w:val="auto"/>
              <w:u w:val="none"/>
            </w:rPr>
            <w:t>7.2</w:t>
          </w:r>
          <w:r>
            <w:rPr>
              <w:noProof/>
              <w:sz w:val="22"/>
            </w:rPr>
            <w:tab/>
          </w:r>
          <w:r w:rsidRPr="00C85997">
            <w:rPr>
              <w:rStyle w:val="Hyperlien"/>
              <w:color w:val="auto"/>
              <w:u w:val="none"/>
            </w:rPr>
            <w:t>Appréciation</w:t>
          </w:r>
          <w:r>
            <w:tab/>
            <w:t>55</w:t>
          </w:r>
        </w:p>
        <w:p w14:paraId="02DD322B" w14:textId="77777777" w:rsidR="009979E5" w:rsidRDefault="00550CF2">
          <w:pPr>
            <w:pStyle w:val="TM4"/>
            <w:tabs>
              <w:tab w:val="left" w:pos="1440"/>
              <w:tab w:val="right" w:leader="dot" w:pos="9352"/>
            </w:tabs>
            <w:rPr>
              <w:noProof/>
              <w:sz w:val="22"/>
            </w:rPr>
          </w:pPr>
          <w:r>
            <w:rPr>
              <w:rStyle w:val="Hyperlien"/>
              <w:color w:val="auto"/>
              <w:u w:val="none"/>
            </w:rPr>
            <w:t>7.2.1</w:t>
          </w:r>
          <w:r>
            <w:rPr>
              <w:noProof/>
              <w:sz w:val="22"/>
            </w:rPr>
            <w:tab/>
          </w:r>
          <w:r w:rsidRPr="002C7A57">
            <w:rPr>
              <w:rStyle w:val="Hyperlien"/>
              <w:color w:val="auto"/>
              <w:u w:val="none"/>
            </w:rPr>
            <w:t>L’abus de procédure et la quérulence</w:t>
          </w:r>
          <w:r>
            <w:tab/>
            <w:t>55</w:t>
          </w:r>
        </w:p>
        <w:p w14:paraId="7ADA4248" w14:textId="77777777" w:rsidR="009979E5" w:rsidRDefault="00550CF2">
          <w:pPr>
            <w:pStyle w:val="TM4"/>
            <w:tabs>
              <w:tab w:val="left" w:pos="1440"/>
              <w:tab w:val="right" w:leader="dot" w:pos="9352"/>
            </w:tabs>
            <w:rPr>
              <w:noProof/>
              <w:sz w:val="22"/>
            </w:rPr>
          </w:pPr>
          <w:r>
            <w:rPr>
              <w:rStyle w:val="Hyperlien"/>
              <w:color w:val="auto"/>
              <w:u w:val="none"/>
            </w:rPr>
            <w:t>7.2.2</w:t>
          </w:r>
          <w:r>
            <w:rPr>
              <w:noProof/>
              <w:sz w:val="22"/>
            </w:rPr>
            <w:tab/>
          </w:r>
          <w:r w:rsidRPr="002C7A57">
            <w:rPr>
              <w:rStyle w:val="Hyperlien"/>
              <w:color w:val="auto"/>
              <w:u w:val="none"/>
            </w:rPr>
            <w:t>Les sanctions réclamées</w:t>
          </w:r>
          <w:r>
            <w:tab/>
            <w:t>59</w:t>
          </w:r>
        </w:p>
        <w:p w14:paraId="222DB9E0" w14:textId="77777777" w:rsidR="009979E5" w:rsidRDefault="00550CF2">
          <w:pPr>
            <w:pStyle w:val="TM1"/>
            <w:tabs>
              <w:tab w:val="right" w:leader="dot" w:pos="9352"/>
            </w:tabs>
            <w:rPr>
              <w:noProof/>
              <w:sz w:val="22"/>
            </w:rPr>
          </w:pPr>
          <w:r w:rsidRPr="00F20629">
            <w:rPr>
              <w:rStyle w:val="Hyperlien"/>
              <w:color w:val="auto"/>
              <w:u w:val="none"/>
            </w:rPr>
            <w:t>POUR CES MOTIFS, LE TRIBUNAL :</w:t>
          </w:r>
          <w:r>
            <w:tab/>
            <w:t>60</w:t>
          </w:r>
        </w:p>
        <w:p w14:paraId="4F407834" w14:textId="77777777" w:rsidR="009979E5" w:rsidRDefault="00550CF2">
          <w:pPr>
            <w:pStyle w:val="TM1"/>
            <w:tabs>
              <w:tab w:val="right" w:leader="dot" w:pos="9352"/>
            </w:tabs>
            <w:rPr>
              <w:noProof/>
              <w:sz w:val="22"/>
            </w:rPr>
          </w:pPr>
          <w:r>
            <w:rPr>
              <w:rStyle w:val="Hyperlien"/>
              <w:color w:val="auto"/>
              <w:u w:val="none"/>
            </w:rPr>
            <w:t>Annexe A</w:t>
          </w:r>
          <w:r>
            <w:tab/>
            <w:t>67</w:t>
          </w:r>
        </w:p>
        <w:p w14:paraId="775034B6" w14:textId="77777777" w:rsidR="009979E5" w:rsidRDefault="00000000">
          <w:pPr>
            <w:rPr>
              <w:rFonts w:asciiTheme="minorHAnsi" w:hAnsiTheme="minorHAnsi" w:cstheme="minorHAnsi"/>
              <w:b/>
              <w:bCs/>
              <w:szCs w:val="24"/>
            </w:rPr>
          </w:pPr>
        </w:p>
      </w:sdtContent>
    </w:sdt>
    <w:p w14:paraId="5B031171" w14:textId="77777777" w:rsidR="00C01486" w:rsidRPr="00B43B06" w:rsidRDefault="00C01486" w:rsidP="00C01486"/>
    <w:sectPr w:rsidR="00C01486" w:rsidRPr="00B43B06" w:rsidSect="0056358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2" w:h="15842" w:code="1"/>
      <w:pgMar w:top="1440" w:right="1009" w:bottom="1440" w:left="1871" w:header="1440" w:footer="794" w:gutter="0"/>
      <w:paperSrc w:first="14" w:other="14"/>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5B62D" w14:textId="77777777" w:rsidR="00647A7E" w:rsidRDefault="00647A7E">
      <w:r>
        <w:separator/>
      </w:r>
    </w:p>
  </w:endnote>
  <w:endnote w:type="continuationSeparator" w:id="0">
    <w:p w14:paraId="0574B46C" w14:textId="77777777" w:rsidR="00647A7E" w:rsidRDefault="0064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9881" w14:textId="77777777" w:rsidR="00B66FC1" w:rsidRDefault="00550CF2">
    <w:pPr>
      <w:framePr w:wrap="around" w:vAnchor="text" w:hAnchor="margin" w:xAlign="right" w:y="1"/>
    </w:pPr>
    <w:r>
      <w:fldChar w:fldCharType="begin"/>
    </w:r>
    <w:r>
      <w:instrText xml:space="preserve">PAGE  </w:instrText>
    </w:r>
    <w:r>
      <w:fldChar w:fldCharType="end"/>
    </w:r>
  </w:p>
  <w:p w14:paraId="6C378785" w14:textId="77777777" w:rsidR="00B66FC1" w:rsidRDefault="00B66FC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4051" w14:textId="77777777" w:rsidR="00CC1029" w:rsidRDefault="00CC10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5F359" w14:textId="77777777" w:rsidR="00CC1029" w:rsidRDefault="00CC10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81C9" w14:textId="77777777" w:rsidR="00647A7E" w:rsidRDefault="00647A7E">
      <w:r>
        <w:separator/>
      </w:r>
    </w:p>
  </w:footnote>
  <w:footnote w:type="continuationSeparator" w:id="0">
    <w:p w14:paraId="3B32D6DE" w14:textId="77777777" w:rsidR="00647A7E" w:rsidRDefault="00647A7E">
      <w:r>
        <w:continuationSeparator/>
      </w:r>
    </w:p>
  </w:footnote>
  <w:footnote w:id="1">
    <w:p w14:paraId="4F930A2A" w14:textId="4A46468D" w:rsidR="004054B8" w:rsidRDefault="00550CF2" w:rsidP="004054B8">
      <w:pPr>
        <w:pStyle w:val="Notedebasdepage"/>
      </w:pPr>
      <w:r>
        <w:rPr>
          <w:rStyle w:val="Appelnotedebasdep"/>
        </w:rPr>
        <w:footnoteRef/>
      </w:r>
      <w:r>
        <w:t xml:space="preserve"> Dossier 550-01-</w:t>
      </w:r>
      <w:r w:rsidR="003C1244">
        <w:t>[...]</w:t>
      </w:r>
      <w:r>
        <w:t>.</w:t>
      </w:r>
    </w:p>
  </w:footnote>
  <w:footnote w:id="2">
    <w:p w14:paraId="56F9D256" w14:textId="050D7128" w:rsidR="00B340CA" w:rsidRDefault="00550CF2">
      <w:pPr>
        <w:pStyle w:val="Notedebasdepage"/>
      </w:pPr>
      <w:r>
        <w:rPr>
          <w:rStyle w:val="Appelnotedebasdep"/>
        </w:rPr>
        <w:footnoteRef/>
      </w:r>
      <w:r>
        <w:t xml:space="preserve"> Dossier 550-01-</w:t>
      </w:r>
      <w:r w:rsidR="003C1244">
        <w:t>[...]</w:t>
      </w:r>
      <w:r>
        <w:t>.</w:t>
      </w:r>
    </w:p>
  </w:footnote>
  <w:footnote w:id="3">
    <w:p w14:paraId="4907085B" w14:textId="6FBACE84" w:rsidR="00B340CA" w:rsidRDefault="00550CF2">
      <w:pPr>
        <w:pStyle w:val="Notedebasdepage"/>
      </w:pPr>
      <w:r>
        <w:rPr>
          <w:rStyle w:val="Appelnotedebasdep"/>
        </w:rPr>
        <w:footnoteRef/>
      </w:r>
      <w:r>
        <w:t xml:space="preserve"> Dossier 550-01-</w:t>
      </w:r>
      <w:r w:rsidR="003C1244">
        <w:t>[...]</w:t>
      </w:r>
      <w:r>
        <w:t>.</w:t>
      </w:r>
    </w:p>
  </w:footnote>
  <w:footnote w:id="4">
    <w:p w14:paraId="2DD8601B" w14:textId="77777777" w:rsidR="007C3F35" w:rsidRDefault="00550CF2">
      <w:pPr>
        <w:pStyle w:val="Notedebasdepage"/>
      </w:pPr>
      <w:r>
        <w:rPr>
          <w:rStyle w:val="Appelnotedebasdep"/>
        </w:rPr>
        <w:footnoteRef/>
      </w:r>
      <w:r>
        <w:t xml:space="preserve"> </w:t>
      </w:r>
      <w:r w:rsidR="00E45E7E">
        <w:t>L.R.C. 1985, c. 3 (2</w:t>
      </w:r>
      <w:r w:rsidR="00E45E7E" w:rsidRPr="00E45E7E">
        <w:rPr>
          <w:vertAlign w:val="superscript"/>
        </w:rPr>
        <w:t>e</w:t>
      </w:r>
      <w:r w:rsidR="00E45E7E">
        <w:t xml:space="preserve"> suppl.). </w:t>
      </w:r>
    </w:p>
  </w:footnote>
  <w:footnote w:id="5">
    <w:p w14:paraId="60EBA580" w14:textId="77777777" w:rsidR="00E45E7E" w:rsidRDefault="00550CF2">
      <w:pPr>
        <w:pStyle w:val="Notedebasdepage"/>
      </w:pPr>
      <w:r>
        <w:rPr>
          <w:rStyle w:val="Appelnotedebasdep"/>
        </w:rPr>
        <w:footnoteRef/>
      </w:r>
      <w:r>
        <w:t xml:space="preserve"> Dans </w:t>
      </w:r>
      <w:r w:rsidRPr="00E45E7E">
        <w:rPr>
          <w:i/>
          <w:iCs/>
        </w:rPr>
        <w:t>Droit de la famille-23519</w:t>
      </w:r>
      <w:r>
        <w:t xml:space="preserve">, 2023 QCCA 525, par. 14 la Cour d’appel insiste sur l’importance de maximiser les contacts dans la mesure où cela est dans l’intérêt de l’enfant.  </w:t>
      </w:r>
    </w:p>
  </w:footnote>
  <w:footnote w:id="6">
    <w:p w14:paraId="4B391A75" w14:textId="77777777" w:rsidR="0070477E" w:rsidRDefault="00550CF2" w:rsidP="0070477E">
      <w:pPr>
        <w:pStyle w:val="Notedebasdepage"/>
      </w:pPr>
      <w:r>
        <w:rPr>
          <w:rStyle w:val="Appelnotedebasdep"/>
        </w:rPr>
        <w:footnoteRef/>
      </w:r>
      <w:r>
        <w:t xml:space="preserve"> 2023 QCCA 436, par. 4.</w:t>
      </w:r>
    </w:p>
  </w:footnote>
  <w:footnote w:id="7">
    <w:p w14:paraId="68B8D71D" w14:textId="77777777" w:rsidR="0070477E" w:rsidRDefault="00550CF2" w:rsidP="0070477E">
      <w:pPr>
        <w:pStyle w:val="Notedebasdepage"/>
      </w:pPr>
      <w:r>
        <w:rPr>
          <w:rStyle w:val="Appelnotedebasdep"/>
        </w:rPr>
        <w:footnoteRef/>
      </w:r>
      <w:r>
        <w:t xml:space="preserve"> 2022 QCCA 210, par. 17-18.</w:t>
      </w:r>
    </w:p>
  </w:footnote>
  <w:footnote w:id="8">
    <w:p w14:paraId="162160DC" w14:textId="77777777" w:rsidR="004E2F60" w:rsidRDefault="00550CF2" w:rsidP="004E2F60">
      <w:pPr>
        <w:pStyle w:val="Notedebasdepage"/>
      </w:pPr>
      <w:r>
        <w:rPr>
          <w:rStyle w:val="Appelnotedebasdep"/>
        </w:rPr>
        <w:footnoteRef/>
      </w:r>
      <w:r>
        <w:t xml:space="preserve"> </w:t>
      </w:r>
      <w:r w:rsidRPr="00E50E43">
        <w:rPr>
          <w:i/>
          <w:iCs/>
        </w:rPr>
        <w:t>Droit de la famille-23244</w:t>
      </w:r>
      <w:r>
        <w:t>, 2023 QCCA 252, par. 9.</w:t>
      </w:r>
    </w:p>
  </w:footnote>
  <w:footnote w:id="9">
    <w:p w14:paraId="198D8BED" w14:textId="77777777" w:rsidR="002D3317" w:rsidRDefault="00550CF2">
      <w:pPr>
        <w:pStyle w:val="Notedebasdepage"/>
      </w:pPr>
      <w:r>
        <w:rPr>
          <w:rStyle w:val="Appelnotedebasdep"/>
        </w:rPr>
        <w:footnoteRef/>
      </w:r>
      <w:r>
        <w:t xml:space="preserve"> </w:t>
      </w:r>
      <w:r w:rsidRPr="002D3317">
        <w:rPr>
          <w:i/>
          <w:iCs/>
        </w:rPr>
        <w:t>Droit de la famille-211352</w:t>
      </w:r>
      <w:r>
        <w:t>, 2021 QCCA 1157, par. 23.</w:t>
      </w:r>
    </w:p>
  </w:footnote>
  <w:footnote w:id="10">
    <w:p w14:paraId="663DB8D2" w14:textId="77777777" w:rsidR="000F6CDA" w:rsidRDefault="00550CF2">
      <w:pPr>
        <w:pStyle w:val="Notedebasdepage"/>
      </w:pPr>
      <w:r>
        <w:rPr>
          <w:rStyle w:val="Appelnotedebasdep"/>
        </w:rPr>
        <w:footnoteRef/>
      </w:r>
      <w:r>
        <w:t xml:space="preserve"> Le montant total est 841,11 $. </w:t>
      </w:r>
    </w:p>
  </w:footnote>
  <w:footnote w:id="11">
    <w:p w14:paraId="68E83331" w14:textId="77777777" w:rsidR="00CC10A9" w:rsidRDefault="00550CF2" w:rsidP="00CC10A9">
      <w:pPr>
        <w:pStyle w:val="Notedebasdepage"/>
      </w:pPr>
      <w:r>
        <w:rPr>
          <w:rStyle w:val="Appelnotedebasdep"/>
        </w:rPr>
        <w:footnoteRef/>
      </w:r>
      <w:r>
        <w:t xml:space="preserve"> </w:t>
      </w:r>
      <w:r w:rsidR="00766ABE">
        <w:t xml:space="preserve">Brigitte LEFEBVRE, </w:t>
      </w:r>
      <w:r w:rsidR="00766ABE" w:rsidRPr="00B30982">
        <w:rPr>
          <w:i/>
          <w:iCs/>
        </w:rPr>
        <w:t>Les Régimes matrimoniaux, Contrat de mariage</w:t>
      </w:r>
      <w:r w:rsidR="00766ABE">
        <w:t xml:space="preserve">, </w:t>
      </w:r>
      <w:r w:rsidR="00766ABE" w:rsidRPr="00B30982">
        <w:rPr>
          <w:i/>
          <w:iCs/>
        </w:rPr>
        <w:t>séparation de biens, société d’acquêts</w:t>
      </w:r>
      <w:r w:rsidR="00766ABE">
        <w:t>, 2</w:t>
      </w:r>
      <w:r w:rsidR="00766ABE" w:rsidRPr="00B864A7">
        <w:rPr>
          <w:vertAlign w:val="superscript"/>
        </w:rPr>
        <w:t>e</w:t>
      </w:r>
      <w:r w:rsidR="00766ABE">
        <w:t xml:space="preserve"> édition, Montréal, Éditions Yvon Blais, une division de Thomson Reuters, Montréal, 2022,</w:t>
      </w:r>
      <w:r>
        <w:t xml:space="preserve"> p. 128.</w:t>
      </w:r>
    </w:p>
  </w:footnote>
  <w:footnote w:id="12">
    <w:p w14:paraId="2F00D603" w14:textId="77777777" w:rsidR="00707DD6" w:rsidRDefault="00550CF2">
      <w:pPr>
        <w:pStyle w:val="Notedebasdepage"/>
      </w:pPr>
      <w:r>
        <w:rPr>
          <w:rStyle w:val="Appelnotedebasdep"/>
        </w:rPr>
        <w:footnoteRef/>
      </w:r>
      <w:r>
        <w:t xml:space="preserve">  Compte d’épargne BMO au montant de 5 036,50 $ + compte d’épargne Tangerine au montant de 10 447,44 $.  </w:t>
      </w:r>
    </w:p>
  </w:footnote>
  <w:footnote w:id="13">
    <w:p w14:paraId="4E1F0A8E" w14:textId="77777777" w:rsidR="00CC10A9" w:rsidRDefault="00550CF2">
      <w:pPr>
        <w:pStyle w:val="Notedebasdepage"/>
      </w:pPr>
      <w:r>
        <w:rPr>
          <w:rStyle w:val="Appelnotedebasdep"/>
        </w:rPr>
        <w:footnoteRef/>
      </w:r>
      <w:r>
        <w:t xml:space="preserve">  59,18$ en cotisation syndicale</w:t>
      </w:r>
      <w:r w:rsidR="000E6D66">
        <w:t>;</w:t>
      </w:r>
      <w:r>
        <w:t xml:space="preserve"> 17 $ en prestation supplémentaire de décès</w:t>
      </w:r>
      <w:r w:rsidR="000E6D66">
        <w:t>;</w:t>
      </w:r>
      <w:r>
        <w:t xml:space="preserve"> 19,64 $ en prestation d’assurance-maladie et 315,44 $ en cotisation à son régime de retraite.</w:t>
      </w:r>
    </w:p>
  </w:footnote>
  <w:footnote w:id="14">
    <w:p w14:paraId="17E4BEC8" w14:textId="77777777" w:rsidR="00FA0072" w:rsidRDefault="00550CF2">
      <w:pPr>
        <w:pStyle w:val="Notedebasdepage"/>
      </w:pPr>
      <w:r>
        <w:rPr>
          <w:rStyle w:val="Appelnotedebasdep"/>
        </w:rPr>
        <w:footnoteRef/>
      </w:r>
      <w:r>
        <w:t xml:space="preserve"> B</w:t>
      </w:r>
      <w:r w:rsidR="00766ABE">
        <w:t xml:space="preserve">. </w:t>
      </w:r>
      <w:r>
        <w:t xml:space="preserve">LEFEBVRE, </w:t>
      </w:r>
      <w:proofErr w:type="spellStart"/>
      <w:r w:rsidR="00766ABE">
        <w:t>préc</w:t>
      </w:r>
      <w:proofErr w:type="spellEnd"/>
      <w:r w:rsidR="00766ABE">
        <w:t xml:space="preserve">. </w:t>
      </w:r>
      <w:proofErr w:type="gramStart"/>
      <w:r w:rsidR="00766ABE">
        <w:t>note</w:t>
      </w:r>
      <w:proofErr w:type="gramEnd"/>
      <w:r w:rsidR="00766ABE">
        <w:t xml:space="preserve"> 11, </w:t>
      </w:r>
      <w:r w:rsidR="00B864A7">
        <w:t>p. 219.</w:t>
      </w:r>
    </w:p>
  </w:footnote>
  <w:footnote w:id="15">
    <w:p w14:paraId="3D77C64A" w14:textId="77777777" w:rsidR="00CC10A9" w:rsidRDefault="00550CF2">
      <w:pPr>
        <w:pStyle w:val="Notedebasdepage"/>
      </w:pPr>
      <w:r>
        <w:rPr>
          <w:rStyle w:val="Appelnotedebasdep"/>
        </w:rPr>
        <w:footnoteRef/>
      </w:r>
      <w:r>
        <w:t xml:space="preserve"> 411.26 $ par période de paye. </w:t>
      </w:r>
    </w:p>
  </w:footnote>
  <w:footnote w:id="16">
    <w:p w14:paraId="36FED13C" w14:textId="77777777" w:rsidR="00CC10A9" w:rsidRDefault="00550CF2">
      <w:pPr>
        <w:pStyle w:val="Notedebasdepage"/>
      </w:pPr>
      <w:r>
        <w:rPr>
          <w:rStyle w:val="Appelnotedebasdep"/>
        </w:rPr>
        <w:footnoteRef/>
      </w:r>
      <w:r>
        <w:t xml:space="preserve"> 25 418.34 $ - 1 850.67 $ = 23 567.67 $.</w:t>
      </w:r>
    </w:p>
  </w:footnote>
  <w:footnote w:id="17">
    <w:p w14:paraId="68ADC828" w14:textId="77777777" w:rsidR="00445B23" w:rsidRDefault="00550CF2">
      <w:pPr>
        <w:pStyle w:val="Notedebasdepage"/>
      </w:pPr>
      <w:r>
        <w:rPr>
          <w:rStyle w:val="Appelnotedebasdep"/>
        </w:rPr>
        <w:footnoteRef/>
      </w:r>
      <w:r>
        <w:t xml:space="preserve"> RLRQ C-25.1, r.0.2.1. </w:t>
      </w:r>
    </w:p>
  </w:footnote>
  <w:footnote w:id="18">
    <w:p w14:paraId="6DE48CCE" w14:textId="77777777" w:rsidR="000E3989" w:rsidRDefault="00550CF2">
      <w:pPr>
        <w:pStyle w:val="Notedebasdepage"/>
      </w:pPr>
      <w:r>
        <w:rPr>
          <w:rStyle w:val="Appelnotedebasdep"/>
        </w:rPr>
        <w:footnoteRef/>
      </w:r>
      <w:r>
        <w:t xml:space="preserve"> 2018 QCCA 266, Demande d’autorisation d’appel à la Cour suprême du Canada rejetée dans </w:t>
      </w:r>
      <w:r w:rsidRPr="00382046">
        <w:rPr>
          <w:i/>
          <w:iCs/>
        </w:rPr>
        <w:t>Grenier</w:t>
      </w:r>
      <w:r>
        <w:t xml:space="preserve"> c. </w:t>
      </w:r>
      <w:r w:rsidRPr="00382046">
        <w:rPr>
          <w:i/>
          <w:iCs/>
        </w:rPr>
        <w:t>Procureure générale du Québec et al.</w:t>
      </w:r>
      <w:r>
        <w:t xml:space="preserve">, 2019 CanLII 11819 (CSC). </w:t>
      </w:r>
    </w:p>
  </w:footnote>
  <w:footnote w:id="19">
    <w:p w14:paraId="73FAB8B6" w14:textId="77777777" w:rsidR="00E67C7D" w:rsidRDefault="00550CF2">
      <w:pPr>
        <w:pStyle w:val="Notedebasdepage"/>
      </w:pPr>
      <w:r>
        <w:rPr>
          <w:rStyle w:val="Appelnotedebasdep"/>
        </w:rPr>
        <w:footnoteRef/>
      </w:r>
      <w:r>
        <w:t xml:space="preserve"> </w:t>
      </w:r>
      <w:r w:rsidRPr="000552FB">
        <w:rPr>
          <w:i/>
          <w:iCs/>
        </w:rPr>
        <w:t>Id.</w:t>
      </w:r>
      <w:r>
        <w:t xml:space="preserve">, par. 26-29. </w:t>
      </w:r>
    </w:p>
  </w:footnote>
  <w:footnote w:id="20">
    <w:p w14:paraId="748D2450" w14:textId="77777777" w:rsidR="007D6B55" w:rsidRDefault="00550CF2">
      <w:pPr>
        <w:pStyle w:val="Notedebasdepage"/>
      </w:pPr>
      <w:r>
        <w:rPr>
          <w:rStyle w:val="Appelnotedebasdep"/>
        </w:rPr>
        <w:footnoteRef/>
      </w:r>
      <w:r>
        <w:t xml:space="preserve"> 2010 QCCS 1458, par. 81-84. </w:t>
      </w:r>
    </w:p>
  </w:footnote>
  <w:footnote w:id="21">
    <w:p w14:paraId="65B6F730" w14:textId="77777777" w:rsidR="00E67C7D" w:rsidRDefault="00550CF2">
      <w:pPr>
        <w:pStyle w:val="Notedebasdepage"/>
      </w:pPr>
      <w:r>
        <w:rPr>
          <w:rStyle w:val="Appelnotedebasdep"/>
        </w:rPr>
        <w:footnoteRef/>
      </w:r>
      <w:r>
        <w:t xml:space="preserve"> 2018 QCCA 736, par. 19.</w:t>
      </w:r>
    </w:p>
  </w:footnote>
  <w:footnote w:id="22">
    <w:p w14:paraId="3735DC75" w14:textId="77777777" w:rsidR="00C85997" w:rsidRDefault="00550CF2">
      <w:pPr>
        <w:pStyle w:val="Notedebasdepage"/>
      </w:pPr>
      <w:r>
        <w:rPr>
          <w:rStyle w:val="Appelnotedebasdep"/>
        </w:rPr>
        <w:footnoteRef/>
      </w:r>
      <w:r>
        <w:t xml:space="preserve"> Paul SABBAGH, </w:t>
      </w:r>
      <w:r w:rsidRPr="001A48A4">
        <w:rPr>
          <w:i/>
          <w:iCs/>
        </w:rPr>
        <w:t>La responsabilité civile judiciaire</w:t>
      </w:r>
      <w:r>
        <w:t xml:space="preserve">, </w:t>
      </w:r>
      <w:r w:rsidR="008A2028">
        <w:t xml:space="preserve">LexisNexis Canada </w:t>
      </w:r>
      <w:proofErr w:type="spellStart"/>
      <w:r w:rsidR="008A2028">
        <w:t>inc.</w:t>
      </w:r>
      <w:proofErr w:type="spellEnd"/>
      <w:r w:rsidR="008A2028">
        <w:t xml:space="preserve">, 2023, Montréal, p. 272-273. </w:t>
      </w:r>
    </w:p>
  </w:footnote>
  <w:footnote w:id="23">
    <w:p w14:paraId="28573D30" w14:textId="77777777" w:rsidR="003D277C" w:rsidRDefault="00550CF2">
      <w:pPr>
        <w:pStyle w:val="Notedebasdepage"/>
      </w:pPr>
      <w:r>
        <w:rPr>
          <w:rStyle w:val="Appelnotedebasdep"/>
        </w:rPr>
        <w:footnoteRef/>
      </w:r>
      <w:r>
        <w:t xml:space="preserve"> 2013 QCCA 746</w:t>
      </w:r>
      <w:r w:rsidR="00DB5B0D">
        <w:t>, par.19-20</w:t>
      </w:r>
      <w:r w:rsidR="000E6D66">
        <w:t xml:space="preserve">. </w:t>
      </w:r>
      <w:r w:rsidR="00DB5B0D">
        <w:t xml:space="preserve">  </w:t>
      </w:r>
    </w:p>
  </w:footnote>
  <w:footnote w:id="24">
    <w:p w14:paraId="35D31542" w14:textId="77777777" w:rsidR="00DB5B0D" w:rsidRDefault="00550CF2">
      <w:pPr>
        <w:pStyle w:val="Notedebasdepage"/>
      </w:pPr>
      <w:r>
        <w:rPr>
          <w:rStyle w:val="Appelnotedebasdep"/>
        </w:rPr>
        <w:footnoteRef/>
      </w:r>
      <w:r>
        <w:t xml:space="preserve"> </w:t>
      </w:r>
      <w:r w:rsidRPr="00D466DC">
        <w:rPr>
          <w:i/>
          <w:iCs/>
        </w:rPr>
        <w:t>Id.</w:t>
      </w:r>
      <w:r>
        <w:t>, par. 21.</w:t>
      </w:r>
    </w:p>
  </w:footnote>
  <w:footnote w:id="25">
    <w:p w14:paraId="7DE34F01" w14:textId="77777777" w:rsidR="00DB5B0D" w:rsidRDefault="00550CF2">
      <w:pPr>
        <w:pStyle w:val="Notedebasdepage"/>
      </w:pPr>
      <w:r>
        <w:rPr>
          <w:rStyle w:val="Appelnotedebasdep"/>
        </w:rPr>
        <w:footnoteRef/>
      </w:r>
      <w:r>
        <w:t xml:space="preserve"> </w:t>
      </w:r>
      <w:r w:rsidRPr="00D466DC">
        <w:rPr>
          <w:i/>
          <w:iCs/>
        </w:rPr>
        <w:t>Id.</w:t>
      </w:r>
      <w:r>
        <w:t xml:space="preserve">, par. 28. </w:t>
      </w:r>
    </w:p>
  </w:footnote>
  <w:footnote w:id="26">
    <w:p w14:paraId="145AC4E3" w14:textId="563B7C79" w:rsidR="00A53DDB" w:rsidRDefault="00550CF2">
      <w:pPr>
        <w:pStyle w:val="Notedebasdepage"/>
      </w:pPr>
      <w:r>
        <w:rPr>
          <w:rStyle w:val="Appelnotedebasdep"/>
        </w:rPr>
        <w:footnoteRef/>
      </w:r>
      <w:r>
        <w:t xml:space="preserve"> </w:t>
      </w:r>
      <w:r w:rsidR="00A23FE7">
        <w:t>F.</w:t>
      </w:r>
      <w:r w:rsidR="00C24303">
        <w:rPr>
          <w:i/>
          <w:iCs/>
        </w:rPr>
        <w:t>V</w:t>
      </w:r>
      <w:r w:rsidR="00A23FE7">
        <w:rPr>
          <w:i/>
          <w:iCs/>
        </w:rPr>
        <w:t>.</w:t>
      </w:r>
      <w:r w:rsidR="00C24303">
        <w:t xml:space="preserve"> </w:t>
      </w:r>
      <w:r>
        <w:t xml:space="preserve">c. </w:t>
      </w:r>
      <w:r w:rsidR="00A23FE7">
        <w:rPr>
          <w:i/>
          <w:iCs/>
        </w:rPr>
        <w:t>[Organisme C]</w:t>
      </w:r>
      <w:r>
        <w:t xml:space="preserve">, </w:t>
      </w:r>
      <w:r w:rsidR="00A23FE7">
        <w:t>[...]</w:t>
      </w:r>
      <w:r>
        <w:t xml:space="preserve"> </w:t>
      </w:r>
    </w:p>
  </w:footnote>
  <w:footnote w:id="27">
    <w:p w14:paraId="7940051D" w14:textId="43231595" w:rsidR="00494508" w:rsidRDefault="00550CF2">
      <w:pPr>
        <w:pStyle w:val="Notedebasdepage"/>
      </w:pPr>
      <w:r>
        <w:rPr>
          <w:rStyle w:val="Appelnotedebasdep"/>
        </w:rPr>
        <w:footnoteRef/>
      </w:r>
      <w:r>
        <w:t xml:space="preserve"> Dossier 550-</w:t>
      </w:r>
      <w:r w:rsidR="00A23FE7">
        <w:t>[...]</w:t>
      </w:r>
      <w:r>
        <w:t>.</w:t>
      </w:r>
    </w:p>
  </w:footnote>
  <w:footnote w:id="28">
    <w:p w14:paraId="281122C5" w14:textId="77777777" w:rsidR="00351D30" w:rsidRDefault="00550CF2">
      <w:pPr>
        <w:pStyle w:val="Notedebasdepage"/>
      </w:pPr>
      <w:r>
        <w:rPr>
          <w:rStyle w:val="Appelnotedebasdep"/>
        </w:rPr>
        <w:footnoteRef/>
      </w:r>
      <w:r>
        <w:t xml:space="preserve"> </w:t>
      </w:r>
      <w:r w:rsidRPr="00073688">
        <w:rPr>
          <w:i/>
          <w:iCs/>
        </w:rPr>
        <w:t>Droit de la famille-23189</w:t>
      </w:r>
      <w:r>
        <w:t xml:space="preserve">, 2023 QCCS 404. </w:t>
      </w:r>
    </w:p>
  </w:footnote>
  <w:footnote w:id="29">
    <w:p w14:paraId="346FB583" w14:textId="33FFD6FC" w:rsidR="00351D30" w:rsidRDefault="00550CF2">
      <w:pPr>
        <w:pStyle w:val="Notedebasdepage"/>
      </w:pPr>
      <w:r>
        <w:rPr>
          <w:rStyle w:val="Appelnotedebasdep"/>
        </w:rPr>
        <w:footnoteRef/>
      </w:r>
      <w:r>
        <w:t xml:space="preserve"> </w:t>
      </w:r>
      <w:r w:rsidR="00494508">
        <w:t>Dossier 550-17-</w:t>
      </w:r>
      <w:r w:rsidR="00A23FE7">
        <w:t>[...]</w:t>
      </w:r>
      <w:r w:rsidR="00494508">
        <w:t xml:space="preserve">. </w:t>
      </w:r>
    </w:p>
  </w:footnote>
  <w:footnote w:id="30">
    <w:p w14:paraId="3C93232E" w14:textId="4B2B8C24" w:rsidR="000552FB" w:rsidRDefault="00550CF2" w:rsidP="000552FB">
      <w:pPr>
        <w:pStyle w:val="Notedebasdepage"/>
      </w:pPr>
      <w:r>
        <w:rPr>
          <w:rStyle w:val="Appelnotedebasdep"/>
        </w:rPr>
        <w:footnoteRef/>
      </w:r>
      <w:r>
        <w:t xml:space="preserve"> </w:t>
      </w:r>
      <w:r w:rsidR="00A23FE7">
        <w:rPr>
          <w:i/>
          <w:iCs/>
        </w:rPr>
        <w:t>F.V.</w:t>
      </w:r>
      <w:r w:rsidR="00A23FE7">
        <w:t xml:space="preserve"> </w:t>
      </w:r>
      <w:r>
        <w:t xml:space="preserve">c. </w:t>
      </w:r>
      <w:r w:rsidRPr="00A53DDB">
        <w:rPr>
          <w:i/>
          <w:iCs/>
        </w:rPr>
        <w:t>Gagnon</w:t>
      </w:r>
      <w:r>
        <w:t xml:space="preserve">, </w:t>
      </w:r>
      <w:r w:rsidR="00A23FE7">
        <w:t>[...]</w:t>
      </w:r>
      <w:r>
        <w:t xml:space="preserve">, 11-17. </w:t>
      </w:r>
    </w:p>
  </w:footnote>
  <w:footnote w:id="31">
    <w:p w14:paraId="73B96536" w14:textId="447AA796" w:rsidR="002C7A57" w:rsidRDefault="00550CF2" w:rsidP="002C7A57">
      <w:pPr>
        <w:pStyle w:val="Notedebasdepage"/>
      </w:pPr>
      <w:r>
        <w:rPr>
          <w:rStyle w:val="Appelnotedebasdep"/>
        </w:rPr>
        <w:footnoteRef/>
      </w:r>
      <w:r>
        <w:t xml:space="preserve"> Dossier 550-17-</w:t>
      </w:r>
      <w:r w:rsidR="00A23FE7">
        <w:t>[...]</w:t>
      </w:r>
      <w:r>
        <w:t xml:space="preserve">, jugement rendu le </w:t>
      </w:r>
      <w:r w:rsidR="00A23FE7">
        <w:t>[...]</w:t>
      </w:r>
      <w:r>
        <w:t xml:space="preserve"> 2023. </w:t>
      </w:r>
    </w:p>
  </w:footnote>
  <w:footnote w:id="32">
    <w:p w14:paraId="2A6CD017" w14:textId="48701AA3" w:rsidR="002C7A57" w:rsidRDefault="00550CF2" w:rsidP="002C7A57">
      <w:pPr>
        <w:pStyle w:val="Notedebasdepage"/>
      </w:pPr>
      <w:r>
        <w:rPr>
          <w:rStyle w:val="Appelnotedebasdep"/>
        </w:rPr>
        <w:footnoteRef/>
      </w:r>
      <w:r>
        <w:t xml:space="preserve"> </w:t>
      </w:r>
      <w:r w:rsidR="00A23FE7">
        <w:rPr>
          <w:i/>
          <w:iCs/>
        </w:rPr>
        <w:t>F.V.</w:t>
      </w:r>
      <w:r w:rsidR="00A23FE7">
        <w:t xml:space="preserve"> </w:t>
      </w:r>
      <w:r>
        <w:t xml:space="preserve">c. </w:t>
      </w:r>
      <w:r w:rsidRPr="00481FE8">
        <w:rPr>
          <w:i/>
          <w:iCs/>
        </w:rPr>
        <w:t>Gagnon</w:t>
      </w:r>
      <w:r>
        <w:t xml:space="preserve">, </w:t>
      </w:r>
      <w:r w:rsidR="00A23FE7">
        <w:t>[...]</w:t>
      </w:r>
      <w:r>
        <w:t>.</w:t>
      </w:r>
    </w:p>
  </w:footnote>
  <w:footnote w:id="33">
    <w:p w14:paraId="2B77C56B" w14:textId="77777777" w:rsidR="002E52DF" w:rsidRDefault="00550CF2">
      <w:pPr>
        <w:pStyle w:val="Notedebasdepage"/>
      </w:pPr>
      <w:r>
        <w:rPr>
          <w:rStyle w:val="Appelnotedebasdep"/>
        </w:rPr>
        <w:footnoteRef/>
      </w:r>
      <w:r>
        <w:t xml:space="preserve"> </w:t>
      </w:r>
      <w:r w:rsidRPr="002E52DF">
        <w:rPr>
          <w:i/>
          <w:iCs/>
        </w:rPr>
        <w:t>Id.</w:t>
      </w:r>
      <w:r>
        <w:t>, par. 28-31.</w:t>
      </w:r>
    </w:p>
  </w:footnote>
  <w:footnote w:id="34">
    <w:p w14:paraId="2CDD6327" w14:textId="77777777" w:rsidR="002E52DF" w:rsidRDefault="00550CF2">
      <w:pPr>
        <w:pStyle w:val="Notedebasdepage"/>
      </w:pPr>
      <w:r>
        <w:rPr>
          <w:rStyle w:val="Appelnotedebasdep"/>
        </w:rPr>
        <w:footnoteRef/>
      </w:r>
      <w:r>
        <w:t xml:space="preserve"> </w:t>
      </w:r>
      <w:r w:rsidRPr="002E52DF">
        <w:rPr>
          <w:i/>
          <w:iCs/>
        </w:rPr>
        <w:t>Id.</w:t>
      </w:r>
      <w:r>
        <w:t>, par. 32-24.</w:t>
      </w:r>
    </w:p>
  </w:footnote>
  <w:footnote w:id="35">
    <w:p w14:paraId="44319B5F" w14:textId="77777777" w:rsidR="0041741A" w:rsidRDefault="00550CF2">
      <w:pPr>
        <w:pStyle w:val="Notedebasdepage"/>
      </w:pPr>
      <w:r>
        <w:rPr>
          <w:rStyle w:val="Appelnotedebasdep"/>
        </w:rPr>
        <w:footnoteRef/>
      </w:r>
      <w:r>
        <w:t xml:space="preserve"> 6 mois x 481.01 $.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CAE1" w14:textId="77777777" w:rsidR="00CC1029" w:rsidRDefault="00CC10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E3DF" w14:textId="77777777" w:rsidR="00B66FC1" w:rsidRDefault="00550CF2">
    <w:pPr>
      <w:tabs>
        <w:tab w:val="center" w:pos="4709"/>
        <w:tab w:val="right" w:pos="9360"/>
      </w:tabs>
      <w:ind w:right="524"/>
    </w:pPr>
    <w:r>
      <w:t>5</w:t>
    </w:r>
    <w:r w:rsidR="00EA1EAA">
      <w:t>50-12-036430-212</w:t>
    </w:r>
    <w:r>
      <w:tab/>
    </w:r>
    <w:r>
      <w:tab/>
      <w:t xml:space="preserve">PAGE : </w:t>
    </w:r>
    <w:r>
      <w:fldChar w:fldCharType="begin"/>
    </w:r>
    <w:r>
      <w:instrText xml:space="preserve"> PAGE </w:instrText>
    </w:r>
    <w:r>
      <w:fldChar w:fldCharType="separate"/>
    </w:r>
    <w:r>
      <w:t>73</w:t>
    </w:r>
    <w:r>
      <w:fldChar w:fldCharType="end"/>
    </w:r>
  </w:p>
  <w:p w14:paraId="3DF9A184" w14:textId="77777777" w:rsidR="00B66FC1" w:rsidRDefault="00B66FC1">
    <w:pPr>
      <w:tabs>
        <w:tab w:val="center" w:pos="4709"/>
        <w:tab w:val="right" w:pos="9090"/>
      </w:tabs>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0F46" w14:textId="77777777" w:rsidR="00CC1029" w:rsidRDefault="00CC10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AC4"/>
    <w:multiLevelType w:val="hybridMultilevel"/>
    <w:tmpl w:val="D1B47954"/>
    <w:lvl w:ilvl="0" w:tplc="449C6EFC">
      <w:start w:val="2"/>
      <w:numFmt w:val="lowerLetter"/>
      <w:lvlText w:val="%1)"/>
      <w:lvlJc w:val="left"/>
      <w:pPr>
        <w:ind w:left="720" w:hanging="360"/>
      </w:pPr>
      <w:rPr>
        <w:rFonts w:hint="default"/>
      </w:rPr>
    </w:lvl>
    <w:lvl w:ilvl="1" w:tplc="4DC87502" w:tentative="1">
      <w:start w:val="1"/>
      <w:numFmt w:val="lowerLetter"/>
      <w:lvlText w:val="%2."/>
      <w:lvlJc w:val="left"/>
      <w:pPr>
        <w:ind w:left="1440" w:hanging="360"/>
      </w:pPr>
    </w:lvl>
    <w:lvl w:ilvl="2" w:tplc="28D83A5E" w:tentative="1">
      <w:start w:val="1"/>
      <w:numFmt w:val="lowerRoman"/>
      <w:lvlText w:val="%3."/>
      <w:lvlJc w:val="right"/>
      <w:pPr>
        <w:ind w:left="2160" w:hanging="180"/>
      </w:pPr>
    </w:lvl>
    <w:lvl w:ilvl="3" w:tplc="AEEE57E8" w:tentative="1">
      <w:start w:val="1"/>
      <w:numFmt w:val="decimal"/>
      <w:lvlText w:val="%4."/>
      <w:lvlJc w:val="left"/>
      <w:pPr>
        <w:ind w:left="2880" w:hanging="360"/>
      </w:pPr>
    </w:lvl>
    <w:lvl w:ilvl="4" w:tplc="B52862D0" w:tentative="1">
      <w:start w:val="1"/>
      <w:numFmt w:val="lowerLetter"/>
      <w:lvlText w:val="%5."/>
      <w:lvlJc w:val="left"/>
      <w:pPr>
        <w:ind w:left="3600" w:hanging="360"/>
      </w:pPr>
    </w:lvl>
    <w:lvl w:ilvl="5" w:tplc="4162BCFE" w:tentative="1">
      <w:start w:val="1"/>
      <w:numFmt w:val="lowerRoman"/>
      <w:lvlText w:val="%6."/>
      <w:lvlJc w:val="right"/>
      <w:pPr>
        <w:ind w:left="4320" w:hanging="180"/>
      </w:pPr>
    </w:lvl>
    <w:lvl w:ilvl="6" w:tplc="10863778" w:tentative="1">
      <w:start w:val="1"/>
      <w:numFmt w:val="decimal"/>
      <w:lvlText w:val="%7."/>
      <w:lvlJc w:val="left"/>
      <w:pPr>
        <w:ind w:left="5040" w:hanging="360"/>
      </w:pPr>
    </w:lvl>
    <w:lvl w:ilvl="7" w:tplc="8874357A" w:tentative="1">
      <w:start w:val="1"/>
      <w:numFmt w:val="lowerLetter"/>
      <w:lvlText w:val="%8."/>
      <w:lvlJc w:val="left"/>
      <w:pPr>
        <w:ind w:left="5760" w:hanging="360"/>
      </w:pPr>
    </w:lvl>
    <w:lvl w:ilvl="8" w:tplc="D0B40F6E" w:tentative="1">
      <w:start w:val="1"/>
      <w:numFmt w:val="lowerRoman"/>
      <w:lvlText w:val="%9."/>
      <w:lvlJc w:val="right"/>
      <w:pPr>
        <w:ind w:left="6480" w:hanging="180"/>
      </w:pPr>
    </w:lvl>
  </w:abstractNum>
  <w:abstractNum w:abstractNumId="1" w15:restartNumberingAfterBreak="0">
    <w:nsid w:val="192E346A"/>
    <w:multiLevelType w:val="hybridMultilevel"/>
    <w:tmpl w:val="F706475A"/>
    <w:lvl w:ilvl="0" w:tplc="6AA832DC">
      <w:start w:val="1"/>
      <w:numFmt w:val="bullet"/>
      <w:lvlText w:val=""/>
      <w:lvlJc w:val="left"/>
      <w:pPr>
        <w:ind w:left="720" w:hanging="360"/>
      </w:pPr>
      <w:rPr>
        <w:rFonts w:ascii="Wingdings" w:hAnsi="Wingdings" w:hint="default"/>
      </w:rPr>
    </w:lvl>
    <w:lvl w:ilvl="1" w:tplc="A504134A" w:tentative="1">
      <w:start w:val="1"/>
      <w:numFmt w:val="bullet"/>
      <w:lvlText w:val="o"/>
      <w:lvlJc w:val="left"/>
      <w:pPr>
        <w:ind w:left="1440" w:hanging="360"/>
      </w:pPr>
      <w:rPr>
        <w:rFonts w:ascii="Courier New" w:hAnsi="Courier New" w:cs="Courier New" w:hint="default"/>
      </w:rPr>
    </w:lvl>
    <w:lvl w:ilvl="2" w:tplc="4C5E1A08" w:tentative="1">
      <w:start w:val="1"/>
      <w:numFmt w:val="bullet"/>
      <w:lvlText w:val=""/>
      <w:lvlJc w:val="left"/>
      <w:pPr>
        <w:ind w:left="2160" w:hanging="360"/>
      </w:pPr>
      <w:rPr>
        <w:rFonts w:ascii="Wingdings" w:hAnsi="Wingdings" w:hint="default"/>
      </w:rPr>
    </w:lvl>
    <w:lvl w:ilvl="3" w:tplc="0DC45270" w:tentative="1">
      <w:start w:val="1"/>
      <w:numFmt w:val="bullet"/>
      <w:lvlText w:val=""/>
      <w:lvlJc w:val="left"/>
      <w:pPr>
        <w:ind w:left="2880" w:hanging="360"/>
      </w:pPr>
      <w:rPr>
        <w:rFonts w:ascii="Symbol" w:hAnsi="Symbol" w:hint="default"/>
      </w:rPr>
    </w:lvl>
    <w:lvl w:ilvl="4" w:tplc="ED7AECA4" w:tentative="1">
      <w:start w:val="1"/>
      <w:numFmt w:val="bullet"/>
      <w:lvlText w:val="o"/>
      <w:lvlJc w:val="left"/>
      <w:pPr>
        <w:ind w:left="3600" w:hanging="360"/>
      </w:pPr>
      <w:rPr>
        <w:rFonts w:ascii="Courier New" w:hAnsi="Courier New" w:cs="Courier New" w:hint="default"/>
      </w:rPr>
    </w:lvl>
    <w:lvl w:ilvl="5" w:tplc="191C919A" w:tentative="1">
      <w:start w:val="1"/>
      <w:numFmt w:val="bullet"/>
      <w:lvlText w:val=""/>
      <w:lvlJc w:val="left"/>
      <w:pPr>
        <w:ind w:left="4320" w:hanging="360"/>
      </w:pPr>
      <w:rPr>
        <w:rFonts w:ascii="Wingdings" w:hAnsi="Wingdings" w:hint="default"/>
      </w:rPr>
    </w:lvl>
    <w:lvl w:ilvl="6" w:tplc="3BF45DDC" w:tentative="1">
      <w:start w:val="1"/>
      <w:numFmt w:val="bullet"/>
      <w:lvlText w:val=""/>
      <w:lvlJc w:val="left"/>
      <w:pPr>
        <w:ind w:left="5040" w:hanging="360"/>
      </w:pPr>
      <w:rPr>
        <w:rFonts w:ascii="Symbol" w:hAnsi="Symbol" w:hint="default"/>
      </w:rPr>
    </w:lvl>
    <w:lvl w:ilvl="7" w:tplc="21BA58F6" w:tentative="1">
      <w:start w:val="1"/>
      <w:numFmt w:val="bullet"/>
      <w:lvlText w:val="o"/>
      <w:lvlJc w:val="left"/>
      <w:pPr>
        <w:ind w:left="5760" w:hanging="360"/>
      </w:pPr>
      <w:rPr>
        <w:rFonts w:ascii="Courier New" w:hAnsi="Courier New" w:cs="Courier New" w:hint="default"/>
      </w:rPr>
    </w:lvl>
    <w:lvl w:ilvl="8" w:tplc="3ABEFC26" w:tentative="1">
      <w:start w:val="1"/>
      <w:numFmt w:val="bullet"/>
      <w:lvlText w:val=""/>
      <w:lvlJc w:val="left"/>
      <w:pPr>
        <w:ind w:left="6480" w:hanging="360"/>
      </w:pPr>
      <w:rPr>
        <w:rFonts w:ascii="Wingdings" w:hAnsi="Wingdings" w:hint="default"/>
      </w:rPr>
    </w:lvl>
  </w:abstractNum>
  <w:abstractNum w:abstractNumId="2" w15:restartNumberingAfterBreak="0">
    <w:nsid w:val="1C54019D"/>
    <w:multiLevelType w:val="hybridMultilevel"/>
    <w:tmpl w:val="56685D06"/>
    <w:lvl w:ilvl="0" w:tplc="D18441EA">
      <w:start w:val="1"/>
      <w:numFmt w:val="lowerLetter"/>
      <w:pStyle w:val="Titre1"/>
      <w:lvlText w:val="%1)"/>
      <w:lvlJc w:val="left"/>
      <w:pPr>
        <w:ind w:left="720" w:hanging="360"/>
      </w:pPr>
    </w:lvl>
    <w:lvl w:ilvl="1" w:tplc="12023074" w:tentative="1">
      <w:start w:val="1"/>
      <w:numFmt w:val="lowerLetter"/>
      <w:lvlText w:val="%2."/>
      <w:lvlJc w:val="left"/>
      <w:pPr>
        <w:ind w:left="1440" w:hanging="360"/>
      </w:pPr>
    </w:lvl>
    <w:lvl w:ilvl="2" w:tplc="3F02B99C" w:tentative="1">
      <w:start w:val="1"/>
      <w:numFmt w:val="lowerRoman"/>
      <w:lvlText w:val="%3."/>
      <w:lvlJc w:val="right"/>
      <w:pPr>
        <w:ind w:left="2160" w:hanging="180"/>
      </w:pPr>
    </w:lvl>
    <w:lvl w:ilvl="3" w:tplc="35544098" w:tentative="1">
      <w:start w:val="1"/>
      <w:numFmt w:val="decimal"/>
      <w:lvlText w:val="%4."/>
      <w:lvlJc w:val="left"/>
      <w:pPr>
        <w:ind w:left="2880" w:hanging="360"/>
      </w:pPr>
    </w:lvl>
    <w:lvl w:ilvl="4" w:tplc="96F25628" w:tentative="1">
      <w:start w:val="1"/>
      <w:numFmt w:val="lowerLetter"/>
      <w:lvlText w:val="%5."/>
      <w:lvlJc w:val="left"/>
      <w:pPr>
        <w:ind w:left="3600" w:hanging="360"/>
      </w:pPr>
    </w:lvl>
    <w:lvl w:ilvl="5" w:tplc="D2A83040" w:tentative="1">
      <w:start w:val="1"/>
      <w:numFmt w:val="lowerRoman"/>
      <w:lvlText w:val="%6."/>
      <w:lvlJc w:val="right"/>
      <w:pPr>
        <w:ind w:left="4320" w:hanging="180"/>
      </w:pPr>
    </w:lvl>
    <w:lvl w:ilvl="6" w:tplc="69D691E0" w:tentative="1">
      <w:start w:val="1"/>
      <w:numFmt w:val="decimal"/>
      <w:lvlText w:val="%7."/>
      <w:lvlJc w:val="left"/>
      <w:pPr>
        <w:ind w:left="5040" w:hanging="360"/>
      </w:pPr>
    </w:lvl>
    <w:lvl w:ilvl="7" w:tplc="B4B875D0" w:tentative="1">
      <w:start w:val="1"/>
      <w:numFmt w:val="lowerLetter"/>
      <w:lvlText w:val="%8."/>
      <w:lvlJc w:val="left"/>
      <w:pPr>
        <w:ind w:left="5760" w:hanging="360"/>
      </w:pPr>
    </w:lvl>
    <w:lvl w:ilvl="8" w:tplc="1B5E532C" w:tentative="1">
      <w:start w:val="1"/>
      <w:numFmt w:val="lowerRoman"/>
      <w:lvlText w:val="%9."/>
      <w:lvlJc w:val="right"/>
      <w:pPr>
        <w:ind w:left="6480" w:hanging="180"/>
      </w:pPr>
    </w:lvl>
  </w:abstractNum>
  <w:abstractNum w:abstractNumId="3" w15:restartNumberingAfterBreak="0">
    <w:nsid w:val="1F826A0C"/>
    <w:multiLevelType w:val="hybridMultilevel"/>
    <w:tmpl w:val="150E1C66"/>
    <w:lvl w:ilvl="0" w:tplc="D80CD58A">
      <w:start w:val="1"/>
      <w:numFmt w:val="lowerLetter"/>
      <w:lvlText w:val="%1)"/>
      <w:lvlJc w:val="left"/>
      <w:pPr>
        <w:ind w:left="720" w:hanging="360"/>
      </w:pPr>
      <w:rPr>
        <w:rFonts w:hint="default"/>
      </w:rPr>
    </w:lvl>
    <w:lvl w:ilvl="1" w:tplc="CA4E8640" w:tentative="1">
      <w:start w:val="1"/>
      <w:numFmt w:val="lowerLetter"/>
      <w:lvlText w:val="%2."/>
      <w:lvlJc w:val="left"/>
      <w:pPr>
        <w:ind w:left="1440" w:hanging="360"/>
      </w:pPr>
    </w:lvl>
    <w:lvl w:ilvl="2" w:tplc="E27A1C38" w:tentative="1">
      <w:start w:val="1"/>
      <w:numFmt w:val="lowerRoman"/>
      <w:lvlText w:val="%3."/>
      <w:lvlJc w:val="right"/>
      <w:pPr>
        <w:ind w:left="2160" w:hanging="180"/>
      </w:pPr>
    </w:lvl>
    <w:lvl w:ilvl="3" w:tplc="F724B448" w:tentative="1">
      <w:start w:val="1"/>
      <w:numFmt w:val="decimal"/>
      <w:lvlText w:val="%4."/>
      <w:lvlJc w:val="left"/>
      <w:pPr>
        <w:ind w:left="2880" w:hanging="360"/>
      </w:pPr>
    </w:lvl>
    <w:lvl w:ilvl="4" w:tplc="B9F46AB4" w:tentative="1">
      <w:start w:val="1"/>
      <w:numFmt w:val="lowerLetter"/>
      <w:lvlText w:val="%5."/>
      <w:lvlJc w:val="left"/>
      <w:pPr>
        <w:ind w:left="3600" w:hanging="360"/>
      </w:pPr>
    </w:lvl>
    <w:lvl w:ilvl="5" w:tplc="0B90E81C" w:tentative="1">
      <w:start w:val="1"/>
      <w:numFmt w:val="lowerRoman"/>
      <w:lvlText w:val="%6."/>
      <w:lvlJc w:val="right"/>
      <w:pPr>
        <w:ind w:left="4320" w:hanging="180"/>
      </w:pPr>
    </w:lvl>
    <w:lvl w:ilvl="6" w:tplc="0A34F1F0" w:tentative="1">
      <w:start w:val="1"/>
      <w:numFmt w:val="decimal"/>
      <w:lvlText w:val="%7."/>
      <w:lvlJc w:val="left"/>
      <w:pPr>
        <w:ind w:left="5040" w:hanging="360"/>
      </w:pPr>
    </w:lvl>
    <w:lvl w:ilvl="7" w:tplc="4C70CC12" w:tentative="1">
      <w:start w:val="1"/>
      <w:numFmt w:val="lowerLetter"/>
      <w:lvlText w:val="%8."/>
      <w:lvlJc w:val="left"/>
      <w:pPr>
        <w:ind w:left="5760" w:hanging="360"/>
      </w:pPr>
    </w:lvl>
    <w:lvl w:ilvl="8" w:tplc="72C2DD52" w:tentative="1">
      <w:start w:val="1"/>
      <w:numFmt w:val="lowerRoman"/>
      <w:lvlText w:val="%9."/>
      <w:lvlJc w:val="right"/>
      <w:pPr>
        <w:ind w:left="6480" w:hanging="180"/>
      </w:pPr>
    </w:lvl>
  </w:abstractNum>
  <w:abstractNum w:abstractNumId="4" w15:restartNumberingAfterBreak="0">
    <w:nsid w:val="1FA073C2"/>
    <w:multiLevelType w:val="hybridMultilevel"/>
    <w:tmpl w:val="400A27D6"/>
    <w:lvl w:ilvl="0" w:tplc="C57EEB74">
      <w:start w:val="1"/>
      <w:numFmt w:val="bullet"/>
      <w:lvlText w:val=""/>
      <w:lvlJc w:val="left"/>
      <w:pPr>
        <w:ind w:left="720" w:hanging="360"/>
      </w:pPr>
      <w:rPr>
        <w:rFonts w:ascii="Wingdings" w:hAnsi="Wingdings" w:hint="default"/>
      </w:rPr>
    </w:lvl>
    <w:lvl w:ilvl="1" w:tplc="56C2B8FA" w:tentative="1">
      <w:start w:val="1"/>
      <w:numFmt w:val="bullet"/>
      <w:lvlText w:val="o"/>
      <w:lvlJc w:val="left"/>
      <w:pPr>
        <w:ind w:left="1440" w:hanging="360"/>
      </w:pPr>
      <w:rPr>
        <w:rFonts w:ascii="Courier New" w:hAnsi="Courier New" w:cs="Courier New" w:hint="default"/>
      </w:rPr>
    </w:lvl>
    <w:lvl w:ilvl="2" w:tplc="08261DC6" w:tentative="1">
      <w:start w:val="1"/>
      <w:numFmt w:val="bullet"/>
      <w:lvlText w:val=""/>
      <w:lvlJc w:val="left"/>
      <w:pPr>
        <w:ind w:left="2160" w:hanging="360"/>
      </w:pPr>
      <w:rPr>
        <w:rFonts w:ascii="Wingdings" w:hAnsi="Wingdings" w:hint="default"/>
      </w:rPr>
    </w:lvl>
    <w:lvl w:ilvl="3" w:tplc="A02E8188" w:tentative="1">
      <w:start w:val="1"/>
      <w:numFmt w:val="bullet"/>
      <w:lvlText w:val=""/>
      <w:lvlJc w:val="left"/>
      <w:pPr>
        <w:ind w:left="2880" w:hanging="360"/>
      </w:pPr>
      <w:rPr>
        <w:rFonts w:ascii="Symbol" w:hAnsi="Symbol" w:hint="default"/>
      </w:rPr>
    </w:lvl>
    <w:lvl w:ilvl="4" w:tplc="D0A01328" w:tentative="1">
      <w:start w:val="1"/>
      <w:numFmt w:val="bullet"/>
      <w:lvlText w:val="o"/>
      <w:lvlJc w:val="left"/>
      <w:pPr>
        <w:ind w:left="3600" w:hanging="360"/>
      </w:pPr>
      <w:rPr>
        <w:rFonts w:ascii="Courier New" w:hAnsi="Courier New" w:cs="Courier New" w:hint="default"/>
      </w:rPr>
    </w:lvl>
    <w:lvl w:ilvl="5" w:tplc="3B349376" w:tentative="1">
      <w:start w:val="1"/>
      <w:numFmt w:val="bullet"/>
      <w:lvlText w:val=""/>
      <w:lvlJc w:val="left"/>
      <w:pPr>
        <w:ind w:left="4320" w:hanging="360"/>
      </w:pPr>
      <w:rPr>
        <w:rFonts w:ascii="Wingdings" w:hAnsi="Wingdings" w:hint="default"/>
      </w:rPr>
    </w:lvl>
    <w:lvl w:ilvl="6" w:tplc="811EEA1A" w:tentative="1">
      <w:start w:val="1"/>
      <w:numFmt w:val="bullet"/>
      <w:lvlText w:val=""/>
      <w:lvlJc w:val="left"/>
      <w:pPr>
        <w:ind w:left="5040" w:hanging="360"/>
      </w:pPr>
      <w:rPr>
        <w:rFonts w:ascii="Symbol" w:hAnsi="Symbol" w:hint="default"/>
      </w:rPr>
    </w:lvl>
    <w:lvl w:ilvl="7" w:tplc="6ED8E94A" w:tentative="1">
      <w:start w:val="1"/>
      <w:numFmt w:val="bullet"/>
      <w:lvlText w:val="o"/>
      <w:lvlJc w:val="left"/>
      <w:pPr>
        <w:ind w:left="5760" w:hanging="360"/>
      </w:pPr>
      <w:rPr>
        <w:rFonts w:ascii="Courier New" w:hAnsi="Courier New" w:cs="Courier New" w:hint="default"/>
      </w:rPr>
    </w:lvl>
    <w:lvl w:ilvl="8" w:tplc="83C4951C" w:tentative="1">
      <w:start w:val="1"/>
      <w:numFmt w:val="bullet"/>
      <w:lvlText w:val=""/>
      <w:lvlJc w:val="left"/>
      <w:pPr>
        <w:ind w:left="6480" w:hanging="360"/>
      </w:pPr>
      <w:rPr>
        <w:rFonts w:ascii="Wingdings" w:hAnsi="Wingdings" w:hint="default"/>
      </w:rPr>
    </w:lvl>
  </w:abstractNum>
  <w:abstractNum w:abstractNumId="5" w15:restartNumberingAfterBreak="0">
    <w:nsid w:val="29B11B71"/>
    <w:multiLevelType w:val="multilevel"/>
    <w:tmpl w:val="47CCBD36"/>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431"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 w15:restartNumberingAfterBreak="0">
    <w:nsid w:val="29D21A5F"/>
    <w:multiLevelType w:val="hybridMultilevel"/>
    <w:tmpl w:val="A5EA835A"/>
    <w:lvl w:ilvl="0" w:tplc="B7C22416">
      <w:start w:val="1"/>
      <w:numFmt w:val="lowerLetter"/>
      <w:lvlText w:val="%1)"/>
      <w:lvlJc w:val="left"/>
      <w:pPr>
        <w:ind w:left="644" w:hanging="360"/>
      </w:pPr>
      <w:rPr>
        <w:rFonts w:hint="default"/>
      </w:rPr>
    </w:lvl>
    <w:lvl w:ilvl="1" w:tplc="ACBC3558" w:tentative="1">
      <w:start w:val="1"/>
      <w:numFmt w:val="lowerLetter"/>
      <w:lvlText w:val="%2."/>
      <w:lvlJc w:val="left"/>
      <w:pPr>
        <w:ind w:left="1364" w:hanging="360"/>
      </w:pPr>
    </w:lvl>
    <w:lvl w:ilvl="2" w:tplc="D4E8498C" w:tentative="1">
      <w:start w:val="1"/>
      <w:numFmt w:val="lowerRoman"/>
      <w:lvlText w:val="%3."/>
      <w:lvlJc w:val="right"/>
      <w:pPr>
        <w:ind w:left="2084" w:hanging="180"/>
      </w:pPr>
    </w:lvl>
    <w:lvl w:ilvl="3" w:tplc="0CD6D274" w:tentative="1">
      <w:start w:val="1"/>
      <w:numFmt w:val="decimal"/>
      <w:lvlText w:val="%4."/>
      <w:lvlJc w:val="left"/>
      <w:pPr>
        <w:ind w:left="2804" w:hanging="360"/>
      </w:pPr>
    </w:lvl>
    <w:lvl w:ilvl="4" w:tplc="25185870" w:tentative="1">
      <w:start w:val="1"/>
      <w:numFmt w:val="lowerLetter"/>
      <w:lvlText w:val="%5."/>
      <w:lvlJc w:val="left"/>
      <w:pPr>
        <w:ind w:left="3524" w:hanging="360"/>
      </w:pPr>
    </w:lvl>
    <w:lvl w:ilvl="5" w:tplc="37646AAC" w:tentative="1">
      <w:start w:val="1"/>
      <w:numFmt w:val="lowerRoman"/>
      <w:lvlText w:val="%6."/>
      <w:lvlJc w:val="right"/>
      <w:pPr>
        <w:ind w:left="4244" w:hanging="180"/>
      </w:pPr>
    </w:lvl>
    <w:lvl w:ilvl="6" w:tplc="C02A92B2" w:tentative="1">
      <w:start w:val="1"/>
      <w:numFmt w:val="decimal"/>
      <w:lvlText w:val="%7."/>
      <w:lvlJc w:val="left"/>
      <w:pPr>
        <w:ind w:left="4964" w:hanging="360"/>
      </w:pPr>
    </w:lvl>
    <w:lvl w:ilvl="7" w:tplc="586ED85E" w:tentative="1">
      <w:start w:val="1"/>
      <w:numFmt w:val="lowerLetter"/>
      <w:lvlText w:val="%8."/>
      <w:lvlJc w:val="left"/>
      <w:pPr>
        <w:ind w:left="5684" w:hanging="360"/>
      </w:pPr>
    </w:lvl>
    <w:lvl w:ilvl="8" w:tplc="115418AA" w:tentative="1">
      <w:start w:val="1"/>
      <w:numFmt w:val="lowerRoman"/>
      <w:lvlText w:val="%9."/>
      <w:lvlJc w:val="right"/>
      <w:pPr>
        <w:ind w:left="6404" w:hanging="180"/>
      </w:pPr>
    </w:lvl>
  </w:abstractNum>
  <w:abstractNum w:abstractNumId="7"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38AF5241"/>
    <w:multiLevelType w:val="multilevel"/>
    <w:tmpl w:val="FA08906E"/>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F423AA"/>
    <w:multiLevelType w:val="multilevel"/>
    <w:tmpl w:val="47CCBD36"/>
    <w:name w:val="Style12"/>
    <w:numStyleLink w:val="Style1"/>
  </w:abstractNum>
  <w:abstractNum w:abstractNumId="10" w15:restartNumberingAfterBreak="0">
    <w:nsid w:val="577A34EE"/>
    <w:multiLevelType w:val="hybridMultilevel"/>
    <w:tmpl w:val="552CF2B0"/>
    <w:lvl w:ilvl="0" w:tplc="B4303798">
      <w:start w:val="1"/>
      <w:numFmt w:val="bullet"/>
      <w:lvlText w:val=""/>
      <w:lvlJc w:val="left"/>
      <w:pPr>
        <w:ind w:left="720" w:hanging="360"/>
      </w:pPr>
      <w:rPr>
        <w:rFonts w:ascii="Wingdings" w:hAnsi="Wingdings" w:hint="default"/>
      </w:rPr>
    </w:lvl>
    <w:lvl w:ilvl="1" w:tplc="232C9AC4" w:tentative="1">
      <w:start w:val="1"/>
      <w:numFmt w:val="bullet"/>
      <w:lvlText w:val="o"/>
      <w:lvlJc w:val="left"/>
      <w:pPr>
        <w:ind w:left="1440" w:hanging="360"/>
      </w:pPr>
      <w:rPr>
        <w:rFonts w:ascii="Courier New" w:hAnsi="Courier New" w:cs="Courier New" w:hint="default"/>
      </w:rPr>
    </w:lvl>
    <w:lvl w:ilvl="2" w:tplc="D72440A4" w:tentative="1">
      <w:start w:val="1"/>
      <w:numFmt w:val="bullet"/>
      <w:lvlText w:val=""/>
      <w:lvlJc w:val="left"/>
      <w:pPr>
        <w:ind w:left="2160" w:hanging="360"/>
      </w:pPr>
      <w:rPr>
        <w:rFonts w:ascii="Wingdings" w:hAnsi="Wingdings" w:hint="default"/>
      </w:rPr>
    </w:lvl>
    <w:lvl w:ilvl="3" w:tplc="20D86692" w:tentative="1">
      <w:start w:val="1"/>
      <w:numFmt w:val="bullet"/>
      <w:lvlText w:val=""/>
      <w:lvlJc w:val="left"/>
      <w:pPr>
        <w:ind w:left="2880" w:hanging="360"/>
      </w:pPr>
      <w:rPr>
        <w:rFonts w:ascii="Symbol" w:hAnsi="Symbol" w:hint="default"/>
      </w:rPr>
    </w:lvl>
    <w:lvl w:ilvl="4" w:tplc="44BE9584" w:tentative="1">
      <w:start w:val="1"/>
      <w:numFmt w:val="bullet"/>
      <w:lvlText w:val="o"/>
      <w:lvlJc w:val="left"/>
      <w:pPr>
        <w:ind w:left="3600" w:hanging="360"/>
      </w:pPr>
      <w:rPr>
        <w:rFonts w:ascii="Courier New" w:hAnsi="Courier New" w:cs="Courier New" w:hint="default"/>
      </w:rPr>
    </w:lvl>
    <w:lvl w:ilvl="5" w:tplc="71C4EBBE" w:tentative="1">
      <w:start w:val="1"/>
      <w:numFmt w:val="bullet"/>
      <w:lvlText w:val=""/>
      <w:lvlJc w:val="left"/>
      <w:pPr>
        <w:ind w:left="4320" w:hanging="360"/>
      </w:pPr>
      <w:rPr>
        <w:rFonts w:ascii="Wingdings" w:hAnsi="Wingdings" w:hint="default"/>
      </w:rPr>
    </w:lvl>
    <w:lvl w:ilvl="6" w:tplc="9BEC17EE" w:tentative="1">
      <w:start w:val="1"/>
      <w:numFmt w:val="bullet"/>
      <w:lvlText w:val=""/>
      <w:lvlJc w:val="left"/>
      <w:pPr>
        <w:ind w:left="5040" w:hanging="360"/>
      </w:pPr>
      <w:rPr>
        <w:rFonts w:ascii="Symbol" w:hAnsi="Symbol" w:hint="default"/>
      </w:rPr>
    </w:lvl>
    <w:lvl w:ilvl="7" w:tplc="56B48B44" w:tentative="1">
      <w:start w:val="1"/>
      <w:numFmt w:val="bullet"/>
      <w:lvlText w:val="o"/>
      <w:lvlJc w:val="left"/>
      <w:pPr>
        <w:ind w:left="5760" w:hanging="360"/>
      </w:pPr>
      <w:rPr>
        <w:rFonts w:ascii="Courier New" w:hAnsi="Courier New" w:cs="Courier New" w:hint="default"/>
      </w:rPr>
    </w:lvl>
    <w:lvl w:ilvl="8" w:tplc="1C4CF52E" w:tentative="1">
      <w:start w:val="1"/>
      <w:numFmt w:val="bullet"/>
      <w:lvlText w:val=""/>
      <w:lvlJc w:val="left"/>
      <w:pPr>
        <w:ind w:left="6480" w:hanging="360"/>
      </w:pPr>
      <w:rPr>
        <w:rFonts w:ascii="Wingdings" w:hAnsi="Wingdings" w:hint="default"/>
      </w:rPr>
    </w:lvl>
  </w:abstractNum>
  <w:abstractNum w:abstractNumId="11" w15:restartNumberingAfterBreak="0">
    <w:nsid w:val="5A0C4719"/>
    <w:multiLevelType w:val="multilevel"/>
    <w:tmpl w:val="47CCBD36"/>
    <w:name w:val="Style13"/>
    <w:numStyleLink w:val="Style1"/>
  </w:abstractNum>
  <w:abstractNum w:abstractNumId="12" w15:restartNumberingAfterBreak="0">
    <w:nsid w:val="609C0DCC"/>
    <w:multiLevelType w:val="multilevel"/>
    <w:tmpl w:val="83001A40"/>
    <w:lvl w:ilvl="0">
      <w:start w:val="1"/>
      <w:numFmt w:val="decimal"/>
      <w:pStyle w:val="Paragrdouble"/>
      <w:lvlText w:val="[%1]"/>
      <w:lvlJc w:val="left"/>
      <w:pPr>
        <w:tabs>
          <w:tab w:val="num" w:pos="360"/>
        </w:tabs>
        <w:ind w:left="0" w:firstLine="0"/>
      </w:pPr>
      <w:rPr>
        <w:rFonts w:ascii="Arial" w:hAnsi="Arial" w:hint="default"/>
        <w:b w:val="0"/>
        <w:i w:val="0"/>
        <w:sz w:val="24"/>
        <w:lang w:val="fr-CA"/>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2AC7FB9"/>
    <w:multiLevelType w:val="hybridMultilevel"/>
    <w:tmpl w:val="659EFEDA"/>
    <w:lvl w:ilvl="0" w:tplc="57143298">
      <w:start w:val="1"/>
      <w:numFmt w:val="bullet"/>
      <w:lvlText w:val=""/>
      <w:lvlJc w:val="left"/>
      <w:pPr>
        <w:ind w:left="720" w:hanging="360"/>
      </w:pPr>
      <w:rPr>
        <w:rFonts w:ascii="Wingdings" w:hAnsi="Wingdings" w:hint="default"/>
      </w:rPr>
    </w:lvl>
    <w:lvl w:ilvl="1" w:tplc="40648E06" w:tentative="1">
      <w:start w:val="1"/>
      <w:numFmt w:val="bullet"/>
      <w:lvlText w:val="o"/>
      <w:lvlJc w:val="left"/>
      <w:pPr>
        <w:ind w:left="1440" w:hanging="360"/>
      </w:pPr>
      <w:rPr>
        <w:rFonts w:ascii="Courier New" w:hAnsi="Courier New" w:cs="Courier New" w:hint="default"/>
      </w:rPr>
    </w:lvl>
    <w:lvl w:ilvl="2" w:tplc="0A5CC16E" w:tentative="1">
      <w:start w:val="1"/>
      <w:numFmt w:val="bullet"/>
      <w:lvlText w:val=""/>
      <w:lvlJc w:val="left"/>
      <w:pPr>
        <w:ind w:left="2160" w:hanging="360"/>
      </w:pPr>
      <w:rPr>
        <w:rFonts w:ascii="Wingdings" w:hAnsi="Wingdings" w:hint="default"/>
      </w:rPr>
    </w:lvl>
    <w:lvl w:ilvl="3" w:tplc="4D8EA110" w:tentative="1">
      <w:start w:val="1"/>
      <w:numFmt w:val="bullet"/>
      <w:lvlText w:val=""/>
      <w:lvlJc w:val="left"/>
      <w:pPr>
        <w:ind w:left="2880" w:hanging="360"/>
      </w:pPr>
      <w:rPr>
        <w:rFonts w:ascii="Symbol" w:hAnsi="Symbol" w:hint="default"/>
      </w:rPr>
    </w:lvl>
    <w:lvl w:ilvl="4" w:tplc="87B812FA" w:tentative="1">
      <w:start w:val="1"/>
      <w:numFmt w:val="bullet"/>
      <w:lvlText w:val="o"/>
      <w:lvlJc w:val="left"/>
      <w:pPr>
        <w:ind w:left="3600" w:hanging="360"/>
      </w:pPr>
      <w:rPr>
        <w:rFonts w:ascii="Courier New" w:hAnsi="Courier New" w:cs="Courier New" w:hint="default"/>
      </w:rPr>
    </w:lvl>
    <w:lvl w:ilvl="5" w:tplc="5F744ADE" w:tentative="1">
      <w:start w:val="1"/>
      <w:numFmt w:val="bullet"/>
      <w:lvlText w:val=""/>
      <w:lvlJc w:val="left"/>
      <w:pPr>
        <w:ind w:left="4320" w:hanging="360"/>
      </w:pPr>
      <w:rPr>
        <w:rFonts w:ascii="Wingdings" w:hAnsi="Wingdings" w:hint="default"/>
      </w:rPr>
    </w:lvl>
    <w:lvl w:ilvl="6" w:tplc="A5D69CAA" w:tentative="1">
      <w:start w:val="1"/>
      <w:numFmt w:val="bullet"/>
      <w:lvlText w:val=""/>
      <w:lvlJc w:val="left"/>
      <w:pPr>
        <w:ind w:left="5040" w:hanging="360"/>
      </w:pPr>
      <w:rPr>
        <w:rFonts w:ascii="Symbol" w:hAnsi="Symbol" w:hint="default"/>
      </w:rPr>
    </w:lvl>
    <w:lvl w:ilvl="7" w:tplc="C00E6104" w:tentative="1">
      <w:start w:val="1"/>
      <w:numFmt w:val="bullet"/>
      <w:lvlText w:val="o"/>
      <w:lvlJc w:val="left"/>
      <w:pPr>
        <w:ind w:left="5760" w:hanging="360"/>
      </w:pPr>
      <w:rPr>
        <w:rFonts w:ascii="Courier New" w:hAnsi="Courier New" w:cs="Courier New" w:hint="default"/>
      </w:rPr>
    </w:lvl>
    <w:lvl w:ilvl="8" w:tplc="6CFEC4FE" w:tentative="1">
      <w:start w:val="1"/>
      <w:numFmt w:val="bullet"/>
      <w:lvlText w:val=""/>
      <w:lvlJc w:val="left"/>
      <w:pPr>
        <w:ind w:left="6480" w:hanging="360"/>
      </w:pPr>
      <w:rPr>
        <w:rFonts w:ascii="Wingdings" w:hAnsi="Wingdings" w:hint="default"/>
      </w:rPr>
    </w:lvl>
  </w:abstractNum>
  <w:abstractNum w:abstractNumId="14" w15:restartNumberingAfterBreak="0">
    <w:nsid w:val="79BA1D73"/>
    <w:multiLevelType w:val="hybridMultilevel"/>
    <w:tmpl w:val="FAAC3106"/>
    <w:lvl w:ilvl="0" w:tplc="59FECE50">
      <w:start w:val="1"/>
      <w:numFmt w:val="bullet"/>
      <w:lvlText w:val=""/>
      <w:lvlJc w:val="left"/>
      <w:pPr>
        <w:ind w:left="790" w:hanging="360"/>
      </w:pPr>
      <w:rPr>
        <w:rFonts w:ascii="Wingdings" w:hAnsi="Wingdings" w:hint="default"/>
      </w:rPr>
    </w:lvl>
    <w:lvl w:ilvl="1" w:tplc="4B7C3100" w:tentative="1">
      <w:start w:val="1"/>
      <w:numFmt w:val="bullet"/>
      <w:lvlText w:val="o"/>
      <w:lvlJc w:val="left"/>
      <w:pPr>
        <w:ind w:left="1510" w:hanging="360"/>
      </w:pPr>
      <w:rPr>
        <w:rFonts w:ascii="Courier New" w:hAnsi="Courier New" w:cs="Courier New" w:hint="default"/>
      </w:rPr>
    </w:lvl>
    <w:lvl w:ilvl="2" w:tplc="3DC29B48" w:tentative="1">
      <w:start w:val="1"/>
      <w:numFmt w:val="bullet"/>
      <w:lvlText w:val=""/>
      <w:lvlJc w:val="left"/>
      <w:pPr>
        <w:ind w:left="2230" w:hanging="360"/>
      </w:pPr>
      <w:rPr>
        <w:rFonts w:ascii="Wingdings" w:hAnsi="Wingdings" w:hint="default"/>
      </w:rPr>
    </w:lvl>
    <w:lvl w:ilvl="3" w:tplc="81426A26" w:tentative="1">
      <w:start w:val="1"/>
      <w:numFmt w:val="bullet"/>
      <w:lvlText w:val=""/>
      <w:lvlJc w:val="left"/>
      <w:pPr>
        <w:ind w:left="2950" w:hanging="360"/>
      </w:pPr>
      <w:rPr>
        <w:rFonts w:ascii="Symbol" w:hAnsi="Symbol" w:hint="default"/>
      </w:rPr>
    </w:lvl>
    <w:lvl w:ilvl="4" w:tplc="C2723D46" w:tentative="1">
      <w:start w:val="1"/>
      <w:numFmt w:val="bullet"/>
      <w:lvlText w:val="o"/>
      <w:lvlJc w:val="left"/>
      <w:pPr>
        <w:ind w:left="3670" w:hanging="360"/>
      </w:pPr>
      <w:rPr>
        <w:rFonts w:ascii="Courier New" w:hAnsi="Courier New" w:cs="Courier New" w:hint="default"/>
      </w:rPr>
    </w:lvl>
    <w:lvl w:ilvl="5" w:tplc="001EFA6E" w:tentative="1">
      <w:start w:val="1"/>
      <w:numFmt w:val="bullet"/>
      <w:lvlText w:val=""/>
      <w:lvlJc w:val="left"/>
      <w:pPr>
        <w:ind w:left="4390" w:hanging="360"/>
      </w:pPr>
      <w:rPr>
        <w:rFonts w:ascii="Wingdings" w:hAnsi="Wingdings" w:hint="default"/>
      </w:rPr>
    </w:lvl>
    <w:lvl w:ilvl="6" w:tplc="DBB08C50" w:tentative="1">
      <w:start w:val="1"/>
      <w:numFmt w:val="bullet"/>
      <w:lvlText w:val=""/>
      <w:lvlJc w:val="left"/>
      <w:pPr>
        <w:ind w:left="5110" w:hanging="360"/>
      </w:pPr>
      <w:rPr>
        <w:rFonts w:ascii="Symbol" w:hAnsi="Symbol" w:hint="default"/>
      </w:rPr>
    </w:lvl>
    <w:lvl w:ilvl="7" w:tplc="752C9314" w:tentative="1">
      <w:start w:val="1"/>
      <w:numFmt w:val="bullet"/>
      <w:lvlText w:val="o"/>
      <w:lvlJc w:val="left"/>
      <w:pPr>
        <w:ind w:left="5830" w:hanging="360"/>
      </w:pPr>
      <w:rPr>
        <w:rFonts w:ascii="Courier New" w:hAnsi="Courier New" w:cs="Courier New" w:hint="default"/>
      </w:rPr>
    </w:lvl>
    <w:lvl w:ilvl="8" w:tplc="D6DA18E2" w:tentative="1">
      <w:start w:val="1"/>
      <w:numFmt w:val="bullet"/>
      <w:lvlText w:val=""/>
      <w:lvlJc w:val="left"/>
      <w:pPr>
        <w:ind w:left="6550" w:hanging="360"/>
      </w:pPr>
      <w:rPr>
        <w:rFonts w:ascii="Wingdings" w:hAnsi="Wingdings" w:hint="default"/>
      </w:rPr>
    </w:lvl>
  </w:abstractNum>
  <w:num w:numId="1" w16cid:durableId="521821346">
    <w:abstractNumId w:val="12"/>
  </w:num>
  <w:num w:numId="2" w16cid:durableId="1763646700">
    <w:abstractNumId w:val="12"/>
  </w:num>
  <w:num w:numId="3" w16cid:durableId="1692797967">
    <w:abstractNumId w:val="7"/>
  </w:num>
  <w:num w:numId="4" w16cid:durableId="517810843">
    <w:abstractNumId w:val="5"/>
  </w:num>
  <w:num w:numId="5" w16cid:durableId="612370403">
    <w:abstractNumId w:val="6"/>
  </w:num>
  <w:num w:numId="6" w16cid:durableId="575481383">
    <w:abstractNumId w:val="8"/>
  </w:num>
  <w:num w:numId="7" w16cid:durableId="1841121435">
    <w:abstractNumId w:val="13"/>
  </w:num>
  <w:num w:numId="8" w16cid:durableId="1366062264">
    <w:abstractNumId w:val="4"/>
  </w:num>
  <w:num w:numId="9" w16cid:durableId="976571110">
    <w:abstractNumId w:val="0"/>
  </w:num>
  <w:num w:numId="10" w16cid:durableId="587883749">
    <w:abstractNumId w:val="3"/>
  </w:num>
  <w:num w:numId="11" w16cid:durableId="1706247449">
    <w:abstractNumId w:val="1"/>
  </w:num>
  <w:num w:numId="12" w16cid:durableId="1694502266">
    <w:abstractNumId w:val="10"/>
  </w:num>
  <w:num w:numId="13" w16cid:durableId="1313870271">
    <w:abstractNumId w:val="14"/>
  </w:num>
  <w:num w:numId="14" w16cid:durableId="180166147">
    <w:abstractNumId w:val="2"/>
  </w:num>
  <w:num w:numId="15" w16cid:durableId="151731129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removePersonalInformation/>
  <w:removeDateAndTime/>
  <w:proofState w:spelling="clean" w:grammar="clean"/>
  <w:defaultTabStop w:val="73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28"/>
    <w:rsid w:val="00003608"/>
    <w:rsid w:val="0000627A"/>
    <w:rsid w:val="00007687"/>
    <w:rsid w:val="00007C42"/>
    <w:rsid w:val="0001495E"/>
    <w:rsid w:val="00015DFA"/>
    <w:rsid w:val="000169A7"/>
    <w:rsid w:val="00022B64"/>
    <w:rsid w:val="00024859"/>
    <w:rsid w:val="0002526A"/>
    <w:rsid w:val="000264BE"/>
    <w:rsid w:val="00027EAE"/>
    <w:rsid w:val="00030136"/>
    <w:rsid w:val="00032A57"/>
    <w:rsid w:val="00037F3B"/>
    <w:rsid w:val="000429F9"/>
    <w:rsid w:val="000454FE"/>
    <w:rsid w:val="00047A25"/>
    <w:rsid w:val="00047C86"/>
    <w:rsid w:val="00050280"/>
    <w:rsid w:val="0005106D"/>
    <w:rsid w:val="00051A6D"/>
    <w:rsid w:val="00053C10"/>
    <w:rsid w:val="000552FB"/>
    <w:rsid w:val="0005565A"/>
    <w:rsid w:val="00056304"/>
    <w:rsid w:val="0005780D"/>
    <w:rsid w:val="0006070E"/>
    <w:rsid w:val="000636DC"/>
    <w:rsid w:val="00066EDC"/>
    <w:rsid w:val="00067370"/>
    <w:rsid w:val="00073688"/>
    <w:rsid w:val="0007422C"/>
    <w:rsid w:val="00075CD6"/>
    <w:rsid w:val="00076622"/>
    <w:rsid w:val="00083B53"/>
    <w:rsid w:val="00086171"/>
    <w:rsid w:val="000918A7"/>
    <w:rsid w:val="00091B0C"/>
    <w:rsid w:val="00091D95"/>
    <w:rsid w:val="000965E5"/>
    <w:rsid w:val="000A08BF"/>
    <w:rsid w:val="000A0E4B"/>
    <w:rsid w:val="000A265E"/>
    <w:rsid w:val="000A27FC"/>
    <w:rsid w:val="000A281F"/>
    <w:rsid w:val="000A321A"/>
    <w:rsid w:val="000A3312"/>
    <w:rsid w:val="000A4ECF"/>
    <w:rsid w:val="000A6D5E"/>
    <w:rsid w:val="000A767A"/>
    <w:rsid w:val="000B01B6"/>
    <w:rsid w:val="000B76CA"/>
    <w:rsid w:val="000C12C9"/>
    <w:rsid w:val="000C7177"/>
    <w:rsid w:val="000D1059"/>
    <w:rsid w:val="000D135B"/>
    <w:rsid w:val="000D40F0"/>
    <w:rsid w:val="000D5D31"/>
    <w:rsid w:val="000E0397"/>
    <w:rsid w:val="000E1958"/>
    <w:rsid w:val="000E34BC"/>
    <w:rsid w:val="000E3989"/>
    <w:rsid w:val="000E48BC"/>
    <w:rsid w:val="000E6D66"/>
    <w:rsid w:val="000F0742"/>
    <w:rsid w:val="000F59BB"/>
    <w:rsid w:val="000F6CDA"/>
    <w:rsid w:val="000F7ACD"/>
    <w:rsid w:val="00100A4A"/>
    <w:rsid w:val="0010149C"/>
    <w:rsid w:val="00101E11"/>
    <w:rsid w:val="001061FF"/>
    <w:rsid w:val="00106F04"/>
    <w:rsid w:val="00107034"/>
    <w:rsid w:val="001118A9"/>
    <w:rsid w:val="0011773D"/>
    <w:rsid w:val="00121A72"/>
    <w:rsid w:val="00121DF9"/>
    <w:rsid w:val="00122261"/>
    <w:rsid w:val="001230B5"/>
    <w:rsid w:val="001244C4"/>
    <w:rsid w:val="00134271"/>
    <w:rsid w:val="001367B4"/>
    <w:rsid w:val="001423B8"/>
    <w:rsid w:val="00142DCA"/>
    <w:rsid w:val="0014327C"/>
    <w:rsid w:val="00152697"/>
    <w:rsid w:val="001526CB"/>
    <w:rsid w:val="00154269"/>
    <w:rsid w:val="0015498B"/>
    <w:rsid w:val="00155145"/>
    <w:rsid w:val="00170007"/>
    <w:rsid w:val="0017073F"/>
    <w:rsid w:val="001765A0"/>
    <w:rsid w:val="001766CB"/>
    <w:rsid w:val="0018161F"/>
    <w:rsid w:val="0018453F"/>
    <w:rsid w:val="00185445"/>
    <w:rsid w:val="001918B5"/>
    <w:rsid w:val="00193F33"/>
    <w:rsid w:val="0019679E"/>
    <w:rsid w:val="001A1CD9"/>
    <w:rsid w:val="001A1E14"/>
    <w:rsid w:val="001A48A4"/>
    <w:rsid w:val="001A596B"/>
    <w:rsid w:val="001B05CE"/>
    <w:rsid w:val="001B0DA6"/>
    <w:rsid w:val="001C3ADB"/>
    <w:rsid w:val="001D096C"/>
    <w:rsid w:val="001D0CE0"/>
    <w:rsid w:val="001D2474"/>
    <w:rsid w:val="001D2E03"/>
    <w:rsid w:val="001D3F0D"/>
    <w:rsid w:val="001D49A7"/>
    <w:rsid w:val="001D5F69"/>
    <w:rsid w:val="001D6D07"/>
    <w:rsid w:val="001E01ED"/>
    <w:rsid w:val="001E2BDF"/>
    <w:rsid w:val="001F0D44"/>
    <w:rsid w:val="001F1BF9"/>
    <w:rsid w:val="001F2372"/>
    <w:rsid w:val="001F246A"/>
    <w:rsid w:val="00202617"/>
    <w:rsid w:val="0020423E"/>
    <w:rsid w:val="00206EAB"/>
    <w:rsid w:val="00213C04"/>
    <w:rsid w:val="00224482"/>
    <w:rsid w:val="002252FC"/>
    <w:rsid w:val="00225381"/>
    <w:rsid w:val="00227494"/>
    <w:rsid w:val="00231771"/>
    <w:rsid w:val="00231DB2"/>
    <w:rsid w:val="002325AB"/>
    <w:rsid w:val="00233BD4"/>
    <w:rsid w:val="00233E45"/>
    <w:rsid w:val="002420FA"/>
    <w:rsid w:val="002454E5"/>
    <w:rsid w:val="002528CF"/>
    <w:rsid w:val="002538C5"/>
    <w:rsid w:val="0025628E"/>
    <w:rsid w:val="00256344"/>
    <w:rsid w:val="002603B3"/>
    <w:rsid w:val="00262337"/>
    <w:rsid w:val="002636DC"/>
    <w:rsid w:val="00266D8E"/>
    <w:rsid w:val="0026788E"/>
    <w:rsid w:val="00273E28"/>
    <w:rsid w:val="00274149"/>
    <w:rsid w:val="0027533D"/>
    <w:rsid w:val="00276A9F"/>
    <w:rsid w:val="00277D2F"/>
    <w:rsid w:val="00280A46"/>
    <w:rsid w:val="00283944"/>
    <w:rsid w:val="00286812"/>
    <w:rsid w:val="002872A1"/>
    <w:rsid w:val="00290509"/>
    <w:rsid w:val="0029342E"/>
    <w:rsid w:val="002950EB"/>
    <w:rsid w:val="00295B9B"/>
    <w:rsid w:val="002960C3"/>
    <w:rsid w:val="00296E41"/>
    <w:rsid w:val="002A0DBC"/>
    <w:rsid w:val="002A22B8"/>
    <w:rsid w:val="002A23E6"/>
    <w:rsid w:val="002A25C9"/>
    <w:rsid w:val="002A3422"/>
    <w:rsid w:val="002A3468"/>
    <w:rsid w:val="002A3512"/>
    <w:rsid w:val="002A5025"/>
    <w:rsid w:val="002A68C3"/>
    <w:rsid w:val="002A7B92"/>
    <w:rsid w:val="002B4CCA"/>
    <w:rsid w:val="002B78CB"/>
    <w:rsid w:val="002B7A19"/>
    <w:rsid w:val="002C41AA"/>
    <w:rsid w:val="002C5356"/>
    <w:rsid w:val="002C5759"/>
    <w:rsid w:val="002C7A27"/>
    <w:rsid w:val="002C7A57"/>
    <w:rsid w:val="002D2E14"/>
    <w:rsid w:val="002D3317"/>
    <w:rsid w:val="002D3785"/>
    <w:rsid w:val="002D4C2E"/>
    <w:rsid w:val="002D51BC"/>
    <w:rsid w:val="002D58A1"/>
    <w:rsid w:val="002D68BE"/>
    <w:rsid w:val="002E3C9C"/>
    <w:rsid w:val="002E52DF"/>
    <w:rsid w:val="002F10B3"/>
    <w:rsid w:val="002F2407"/>
    <w:rsid w:val="00300CB1"/>
    <w:rsid w:val="003023CA"/>
    <w:rsid w:val="00302765"/>
    <w:rsid w:val="003038C6"/>
    <w:rsid w:val="00305562"/>
    <w:rsid w:val="00305632"/>
    <w:rsid w:val="00310A35"/>
    <w:rsid w:val="00314A0B"/>
    <w:rsid w:val="003151D8"/>
    <w:rsid w:val="00320139"/>
    <w:rsid w:val="00324ADC"/>
    <w:rsid w:val="00327E1C"/>
    <w:rsid w:val="00330F58"/>
    <w:rsid w:val="003312BB"/>
    <w:rsid w:val="00331F04"/>
    <w:rsid w:val="00333EC0"/>
    <w:rsid w:val="003368FF"/>
    <w:rsid w:val="00341DE4"/>
    <w:rsid w:val="00345542"/>
    <w:rsid w:val="00350FC5"/>
    <w:rsid w:val="00351D30"/>
    <w:rsid w:val="00352C94"/>
    <w:rsid w:val="0035349E"/>
    <w:rsid w:val="0036362C"/>
    <w:rsid w:val="003640D1"/>
    <w:rsid w:val="003641C0"/>
    <w:rsid w:val="0037109B"/>
    <w:rsid w:val="003727D6"/>
    <w:rsid w:val="00372B84"/>
    <w:rsid w:val="00374189"/>
    <w:rsid w:val="00375868"/>
    <w:rsid w:val="00376D95"/>
    <w:rsid w:val="0038160A"/>
    <w:rsid w:val="00382046"/>
    <w:rsid w:val="00382645"/>
    <w:rsid w:val="00383394"/>
    <w:rsid w:val="00385A6E"/>
    <w:rsid w:val="003914E1"/>
    <w:rsid w:val="00391739"/>
    <w:rsid w:val="00392A19"/>
    <w:rsid w:val="00395BCA"/>
    <w:rsid w:val="003A2258"/>
    <w:rsid w:val="003A233E"/>
    <w:rsid w:val="003A3118"/>
    <w:rsid w:val="003A49AE"/>
    <w:rsid w:val="003B1E09"/>
    <w:rsid w:val="003B2F4C"/>
    <w:rsid w:val="003B3F7A"/>
    <w:rsid w:val="003C1244"/>
    <w:rsid w:val="003C2349"/>
    <w:rsid w:val="003C305D"/>
    <w:rsid w:val="003C7FF9"/>
    <w:rsid w:val="003D277C"/>
    <w:rsid w:val="003D620E"/>
    <w:rsid w:val="003D6AE8"/>
    <w:rsid w:val="003D77E0"/>
    <w:rsid w:val="003E11A9"/>
    <w:rsid w:val="003E124D"/>
    <w:rsid w:val="003E455E"/>
    <w:rsid w:val="003E4AA1"/>
    <w:rsid w:val="003F0D97"/>
    <w:rsid w:val="003F1BD4"/>
    <w:rsid w:val="003F3674"/>
    <w:rsid w:val="003F5F63"/>
    <w:rsid w:val="00400172"/>
    <w:rsid w:val="00404506"/>
    <w:rsid w:val="004054B8"/>
    <w:rsid w:val="0040764F"/>
    <w:rsid w:val="00410E74"/>
    <w:rsid w:val="004120DB"/>
    <w:rsid w:val="0041741A"/>
    <w:rsid w:val="00421FCA"/>
    <w:rsid w:val="00422391"/>
    <w:rsid w:val="00427CAB"/>
    <w:rsid w:val="00435EE1"/>
    <w:rsid w:val="00437476"/>
    <w:rsid w:val="004406B5"/>
    <w:rsid w:val="00440FF3"/>
    <w:rsid w:val="00441C4F"/>
    <w:rsid w:val="00445B23"/>
    <w:rsid w:val="00446519"/>
    <w:rsid w:val="004472C0"/>
    <w:rsid w:val="00452FDC"/>
    <w:rsid w:val="004548BD"/>
    <w:rsid w:val="00454E2B"/>
    <w:rsid w:val="00455E1A"/>
    <w:rsid w:val="004570E4"/>
    <w:rsid w:val="0045750F"/>
    <w:rsid w:val="0046215A"/>
    <w:rsid w:val="00465BFD"/>
    <w:rsid w:val="00467CFB"/>
    <w:rsid w:val="004708DC"/>
    <w:rsid w:val="00471EC6"/>
    <w:rsid w:val="00472010"/>
    <w:rsid w:val="00472694"/>
    <w:rsid w:val="00473020"/>
    <w:rsid w:val="004738D0"/>
    <w:rsid w:val="00474661"/>
    <w:rsid w:val="00475B32"/>
    <w:rsid w:val="00477317"/>
    <w:rsid w:val="00481FE8"/>
    <w:rsid w:val="00483D6D"/>
    <w:rsid w:val="0048481C"/>
    <w:rsid w:val="00486167"/>
    <w:rsid w:val="004864B2"/>
    <w:rsid w:val="00487B31"/>
    <w:rsid w:val="00491F11"/>
    <w:rsid w:val="00493E1E"/>
    <w:rsid w:val="00494508"/>
    <w:rsid w:val="004A49DF"/>
    <w:rsid w:val="004A7649"/>
    <w:rsid w:val="004B0C2F"/>
    <w:rsid w:val="004B75EC"/>
    <w:rsid w:val="004C2336"/>
    <w:rsid w:val="004C37B6"/>
    <w:rsid w:val="004C50A1"/>
    <w:rsid w:val="004C55ED"/>
    <w:rsid w:val="004C6A5C"/>
    <w:rsid w:val="004D21E1"/>
    <w:rsid w:val="004D2805"/>
    <w:rsid w:val="004D2847"/>
    <w:rsid w:val="004D3D58"/>
    <w:rsid w:val="004D776B"/>
    <w:rsid w:val="004E1507"/>
    <w:rsid w:val="004E2F60"/>
    <w:rsid w:val="004E4664"/>
    <w:rsid w:val="004E7E55"/>
    <w:rsid w:val="004F42EB"/>
    <w:rsid w:val="004F5D6A"/>
    <w:rsid w:val="00500481"/>
    <w:rsid w:val="005014DD"/>
    <w:rsid w:val="005068B3"/>
    <w:rsid w:val="00510087"/>
    <w:rsid w:val="0051293E"/>
    <w:rsid w:val="00513610"/>
    <w:rsid w:val="005152CA"/>
    <w:rsid w:val="00525E60"/>
    <w:rsid w:val="0053126C"/>
    <w:rsid w:val="00532849"/>
    <w:rsid w:val="00537439"/>
    <w:rsid w:val="00540EA6"/>
    <w:rsid w:val="00542953"/>
    <w:rsid w:val="00546408"/>
    <w:rsid w:val="00547304"/>
    <w:rsid w:val="00550B30"/>
    <w:rsid w:val="00550CF2"/>
    <w:rsid w:val="0055456D"/>
    <w:rsid w:val="00554C78"/>
    <w:rsid w:val="00556460"/>
    <w:rsid w:val="00563582"/>
    <w:rsid w:val="00564BDE"/>
    <w:rsid w:val="00566D62"/>
    <w:rsid w:val="00567F3F"/>
    <w:rsid w:val="0057463C"/>
    <w:rsid w:val="005806AA"/>
    <w:rsid w:val="00583BAD"/>
    <w:rsid w:val="00586C97"/>
    <w:rsid w:val="00590D36"/>
    <w:rsid w:val="0059256D"/>
    <w:rsid w:val="005942C9"/>
    <w:rsid w:val="005949FD"/>
    <w:rsid w:val="005963E9"/>
    <w:rsid w:val="00597745"/>
    <w:rsid w:val="005A0ECA"/>
    <w:rsid w:val="005A10B0"/>
    <w:rsid w:val="005B1F64"/>
    <w:rsid w:val="005B4765"/>
    <w:rsid w:val="005B7957"/>
    <w:rsid w:val="005C184B"/>
    <w:rsid w:val="005C196D"/>
    <w:rsid w:val="005C7F91"/>
    <w:rsid w:val="005D0778"/>
    <w:rsid w:val="005D1C9D"/>
    <w:rsid w:val="005D2FDA"/>
    <w:rsid w:val="005D3008"/>
    <w:rsid w:val="005D495A"/>
    <w:rsid w:val="005D4A06"/>
    <w:rsid w:val="005D6DC6"/>
    <w:rsid w:val="005D727F"/>
    <w:rsid w:val="005E02CF"/>
    <w:rsid w:val="005E316D"/>
    <w:rsid w:val="005E3F90"/>
    <w:rsid w:val="005E54DD"/>
    <w:rsid w:val="005E7CA4"/>
    <w:rsid w:val="005F0609"/>
    <w:rsid w:val="005F17EA"/>
    <w:rsid w:val="005F23DE"/>
    <w:rsid w:val="005F42A4"/>
    <w:rsid w:val="005F4EF0"/>
    <w:rsid w:val="005F6C87"/>
    <w:rsid w:val="00601645"/>
    <w:rsid w:val="0060724E"/>
    <w:rsid w:val="0060732E"/>
    <w:rsid w:val="00607CFB"/>
    <w:rsid w:val="00612C5C"/>
    <w:rsid w:val="00614B84"/>
    <w:rsid w:val="006161CA"/>
    <w:rsid w:val="0061636E"/>
    <w:rsid w:val="00616CB8"/>
    <w:rsid w:val="00616DAD"/>
    <w:rsid w:val="00617727"/>
    <w:rsid w:val="0062397C"/>
    <w:rsid w:val="0062418F"/>
    <w:rsid w:val="00626E09"/>
    <w:rsid w:val="0062783F"/>
    <w:rsid w:val="006322FB"/>
    <w:rsid w:val="006335E3"/>
    <w:rsid w:val="00633B6C"/>
    <w:rsid w:val="0063647D"/>
    <w:rsid w:val="006373BE"/>
    <w:rsid w:val="006377C0"/>
    <w:rsid w:val="006408FC"/>
    <w:rsid w:val="00642149"/>
    <w:rsid w:val="00642425"/>
    <w:rsid w:val="00642E58"/>
    <w:rsid w:val="006435F7"/>
    <w:rsid w:val="0064561A"/>
    <w:rsid w:val="00647A7E"/>
    <w:rsid w:val="0065047B"/>
    <w:rsid w:val="00652B60"/>
    <w:rsid w:val="006561E5"/>
    <w:rsid w:val="006564A7"/>
    <w:rsid w:val="00656ED2"/>
    <w:rsid w:val="00657751"/>
    <w:rsid w:val="0066117D"/>
    <w:rsid w:val="00665490"/>
    <w:rsid w:val="00677F55"/>
    <w:rsid w:val="006801D7"/>
    <w:rsid w:val="00682434"/>
    <w:rsid w:val="0068272A"/>
    <w:rsid w:val="0068376D"/>
    <w:rsid w:val="00683FDC"/>
    <w:rsid w:val="00685923"/>
    <w:rsid w:val="00685ECD"/>
    <w:rsid w:val="00687E8B"/>
    <w:rsid w:val="00696D72"/>
    <w:rsid w:val="006A0700"/>
    <w:rsid w:val="006A1F08"/>
    <w:rsid w:val="006A48A1"/>
    <w:rsid w:val="006A5C4A"/>
    <w:rsid w:val="006A5EFF"/>
    <w:rsid w:val="006B15FA"/>
    <w:rsid w:val="006B1FC8"/>
    <w:rsid w:val="006B53F1"/>
    <w:rsid w:val="006B6518"/>
    <w:rsid w:val="006C210E"/>
    <w:rsid w:val="006C22FA"/>
    <w:rsid w:val="006C25AA"/>
    <w:rsid w:val="006C35B3"/>
    <w:rsid w:val="006C45B7"/>
    <w:rsid w:val="006C54C3"/>
    <w:rsid w:val="006C6C39"/>
    <w:rsid w:val="006D06B9"/>
    <w:rsid w:val="006D0AC2"/>
    <w:rsid w:val="006D44D6"/>
    <w:rsid w:val="006D4F4A"/>
    <w:rsid w:val="006E05A6"/>
    <w:rsid w:val="006E332D"/>
    <w:rsid w:val="006E5492"/>
    <w:rsid w:val="006E5A68"/>
    <w:rsid w:val="006E681C"/>
    <w:rsid w:val="006F0E97"/>
    <w:rsid w:val="006F283C"/>
    <w:rsid w:val="006F3453"/>
    <w:rsid w:val="006F4F56"/>
    <w:rsid w:val="006F5B2C"/>
    <w:rsid w:val="006F6EA7"/>
    <w:rsid w:val="00700328"/>
    <w:rsid w:val="00700455"/>
    <w:rsid w:val="007046BC"/>
    <w:rsid w:val="0070477E"/>
    <w:rsid w:val="007060C9"/>
    <w:rsid w:val="007076CF"/>
    <w:rsid w:val="00707DD6"/>
    <w:rsid w:val="007113C5"/>
    <w:rsid w:val="00716DD3"/>
    <w:rsid w:val="007171D8"/>
    <w:rsid w:val="00717435"/>
    <w:rsid w:val="007233E1"/>
    <w:rsid w:val="00724ECA"/>
    <w:rsid w:val="0072769C"/>
    <w:rsid w:val="007300BC"/>
    <w:rsid w:val="0073340D"/>
    <w:rsid w:val="00745DE9"/>
    <w:rsid w:val="00751010"/>
    <w:rsid w:val="00752E6E"/>
    <w:rsid w:val="0075313F"/>
    <w:rsid w:val="00754466"/>
    <w:rsid w:val="00755A99"/>
    <w:rsid w:val="0075755D"/>
    <w:rsid w:val="007603C9"/>
    <w:rsid w:val="00764097"/>
    <w:rsid w:val="00764641"/>
    <w:rsid w:val="00766ABE"/>
    <w:rsid w:val="00766EFF"/>
    <w:rsid w:val="00767FB1"/>
    <w:rsid w:val="0077739D"/>
    <w:rsid w:val="00785798"/>
    <w:rsid w:val="007914FA"/>
    <w:rsid w:val="0079280B"/>
    <w:rsid w:val="007932CF"/>
    <w:rsid w:val="007956C7"/>
    <w:rsid w:val="0079788C"/>
    <w:rsid w:val="007A1C2D"/>
    <w:rsid w:val="007B190A"/>
    <w:rsid w:val="007B20F9"/>
    <w:rsid w:val="007B2FBD"/>
    <w:rsid w:val="007C1307"/>
    <w:rsid w:val="007C2512"/>
    <w:rsid w:val="007C2798"/>
    <w:rsid w:val="007C2E8C"/>
    <w:rsid w:val="007C3F35"/>
    <w:rsid w:val="007C6BC4"/>
    <w:rsid w:val="007C6C3C"/>
    <w:rsid w:val="007D1907"/>
    <w:rsid w:val="007D59C4"/>
    <w:rsid w:val="007D667B"/>
    <w:rsid w:val="007D6B55"/>
    <w:rsid w:val="007D7794"/>
    <w:rsid w:val="007E164C"/>
    <w:rsid w:val="007E25A4"/>
    <w:rsid w:val="007E3DC3"/>
    <w:rsid w:val="007E73AF"/>
    <w:rsid w:val="007F548E"/>
    <w:rsid w:val="008034D9"/>
    <w:rsid w:val="008056B0"/>
    <w:rsid w:val="00806841"/>
    <w:rsid w:val="00811DFA"/>
    <w:rsid w:val="00812E04"/>
    <w:rsid w:val="00813629"/>
    <w:rsid w:val="00826C6B"/>
    <w:rsid w:val="008360E2"/>
    <w:rsid w:val="00836AC4"/>
    <w:rsid w:val="00842548"/>
    <w:rsid w:val="0084311A"/>
    <w:rsid w:val="00845825"/>
    <w:rsid w:val="008515D0"/>
    <w:rsid w:val="008523C6"/>
    <w:rsid w:val="00852F3B"/>
    <w:rsid w:val="008547FB"/>
    <w:rsid w:val="00855BA3"/>
    <w:rsid w:val="00855BDA"/>
    <w:rsid w:val="008577A2"/>
    <w:rsid w:val="00857C64"/>
    <w:rsid w:val="00863331"/>
    <w:rsid w:val="00863C09"/>
    <w:rsid w:val="00866C2D"/>
    <w:rsid w:val="008675EF"/>
    <w:rsid w:val="00870A82"/>
    <w:rsid w:val="0087425D"/>
    <w:rsid w:val="00874C6F"/>
    <w:rsid w:val="00874F33"/>
    <w:rsid w:val="00876669"/>
    <w:rsid w:val="00885AA6"/>
    <w:rsid w:val="00887139"/>
    <w:rsid w:val="00892353"/>
    <w:rsid w:val="00897164"/>
    <w:rsid w:val="008A10F7"/>
    <w:rsid w:val="008A2028"/>
    <w:rsid w:val="008A4532"/>
    <w:rsid w:val="008A483D"/>
    <w:rsid w:val="008B279E"/>
    <w:rsid w:val="008B48A1"/>
    <w:rsid w:val="008B4D9D"/>
    <w:rsid w:val="008B4F0F"/>
    <w:rsid w:val="008B548A"/>
    <w:rsid w:val="008B5D71"/>
    <w:rsid w:val="008B6442"/>
    <w:rsid w:val="008C13EE"/>
    <w:rsid w:val="008C1E87"/>
    <w:rsid w:val="008C3F21"/>
    <w:rsid w:val="008C5013"/>
    <w:rsid w:val="008D0653"/>
    <w:rsid w:val="008D2B74"/>
    <w:rsid w:val="008D6B06"/>
    <w:rsid w:val="008E0361"/>
    <w:rsid w:val="008E0B2C"/>
    <w:rsid w:val="008E13AE"/>
    <w:rsid w:val="008E13C8"/>
    <w:rsid w:val="008E5131"/>
    <w:rsid w:val="008E5D1D"/>
    <w:rsid w:val="008E62AB"/>
    <w:rsid w:val="008F0EEA"/>
    <w:rsid w:val="008F302C"/>
    <w:rsid w:val="008F5F01"/>
    <w:rsid w:val="008F66EB"/>
    <w:rsid w:val="008F7343"/>
    <w:rsid w:val="009007D8"/>
    <w:rsid w:val="00901914"/>
    <w:rsid w:val="00905C5C"/>
    <w:rsid w:val="00906965"/>
    <w:rsid w:val="00907470"/>
    <w:rsid w:val="0091062E"/>
    <w:rsid w:val="00925A6D"/>
    <w:rsid w:val="0093502F"/>
    <w:rsid w:val="00935FF2"/>
    <w:rsid w:val="009414D8"/>
    <w:rsid w:val="00943610"/>
    <w:rsid w:val="0094528A"/>
    <w:rsid w:val="00945BCC"/>
    <w:rsid w:val="00951596"/>
    <w:rsid w:val="009518CE"/>
    <w:rsid w:val="009527D0"/>
    <w:rsid w:val="00952E85"/>
    <w:rsid w:val="0096088C"/>
    <w:rsid w:val="009627AE"/>
    <w:rsid w:val="009637F9"/>
    <w:rsid w:val="0096532C"/>
    <w:rsid w:val="009654F1"/>
    <w:rsid w:val="00965ACF"/>
    <w:rsid w:val="00982F54"/>
    <w:rsid w:val="00983D32"/>
    <w:rsid w:val="00987DB0"/>
    <w:rsid w:val="00991C26"/>
    <w:rsid w:val="00991EAC"/>
    <w:rsid w:val="00992D23"/>
    <w:rsid w:val="00996A8A"/>
    <w:rsid w:val="009979E5"/>
    <w:rsid w:val="009A2A02"/>
    <w:rsid w:val="009A4D82"/>
    <w:rsid w:val="009B4046"/>
    <w:rsid w:val="009B5B7E"/>
    <w:rsid w:val="009B784C"/>
    <w:rsid w:val="009C176A"/>
    <w:rsid w:val="009C2E57"/>
    <w:rsid w:val="009C5A54"/>
    <w:rsid w:val="009C7283"/>
    <w:rsid w:val="009C7DD3"/>
    <w:rsid w:val="009D37C5"/>
    <w:rsid w:val="009D50CA"/>
    <w:rsid w:val="009D734C"/>
    <w:rsid w:val="009E2CFF"/>
    <w:rsid w:val="009E5CC2"/>
    <w:rsid w:val="009E6752"/>
    <w:rsid w:val="009E68A9"/>
    <w:rsid w:val="009E7E11"/>
    <w:rsid w:val="009F1BD3"/>
    <w:rsid w:val="009F389F"/>
    <w:rsid w:val="009F5878"/>
    <w:rsid w:val="00A0185D"/>
    <w:rsid w:val="00A03156"/>
    <w:rsid w:val="00A03D3D"/>
    <w:rsid w:val="00A04274"/>
    <w:rsid w:val="00A05213"/>
    <w:rsid w:val="00A05DF6"/>
    <w:rsid w:val="00A06E99"/>
    <w:rsid w:val="00A077FF"/>
    <w:rsid w:val="00A128BC"/>
    <w:rsid w:val="00A14F14"/>
    <w:rsid w:val="00A156A2"/>
    <w:rsid w:val="00A211D6"/>
    <w:rsid w:val="00A2133A"/>
    <w:rsid w:val="00A23601"/>
    <w:rsid w:val="00A2399E"/>
    <w:rsid w:val="00A23E70"/>
    <w:rsid w:val="00A23FE7"/>
    <w:rsid w:val="00A25B9B"/>
    <w:rsid w:val="00A25E15"/>
    <w:rsid w:val="00A30321"/>
    <w:rsid w:val="00A30B86"/>
    <w:rsid w:val="00A31848"/>
    <w:rsid w:val="00A31CEE"/>
    <w:rsid w:val="00A31D71"/>
    <w:rsid w:val="00A3455B"/>
    <w:rsid w:val="00A402E7"/>
    <w:rsid w:val="00A53874"/>
    <w:rsid w:val="00A53969"/>
    <w:rsid w:val="00A53DDB"/>
    <w:rsid w:val="00A60439"/>
    <w:rsid w:val="00A61139"/>
    <w:rsid w:val="00A61F1F"/>
    <w:rsid w:val="00A63A3D"/>
    <w:rsid w:val="00A65310"/>
    <w:rsid w:val="00A6702D"/>
    <w:rsid w:val="00A74210"/>
    <w:rsid w:val="00A7553D"/>
    <w:rsid w:val="00A7785C"/>
    <w:rsid w:val="00A82697"/>
    <w:rsid w:val="00A84CD4"/>
    <w:rsid w:val="00A86E7C"/>
    <w:rsid w:val="00A87505"/>
    <w:rsid w:val="00A901F9"/>
    <w:rsid w:val="00A91FEB"/>
    <w:rsid w:val="00A93556"/>
    <w:rsid w:val="00A94C83"/>
    <w:rsid w:val="00A95F9F"/>
    <w:rsid w:val="00AA179F"/>
    <w:rsid w:val="00AA29C8"/>
    <w:rsid w:val="00AA3023"/>
    <w:rsid w:val="00AA3118"/>
    <w:rsid w:val="00AA753F"/>
    <w:rsid w:val="00AB1365"/>
    <w:rsid w:val="00AB5EB8"/>
    <w:rsid w:val="00AC2471"/>
    <w:rsid w:val="00AC5BB5"/>
    <w:rsid w:val="00AD2933"/>
    <w:rsid w:val="00AD4756"/>
    <w:rsid w:val="00AE188B"/>
    <w:rsid w:val="00AE2E44"/>
    <w:rsid w:val="00AE4537"/>
    <w:rsid w:val="00AE79EC"/>
    <w:rsid w:val="00AE7D4D"/>
    <w:rsid w:val="00AF1575"/>
    <w:rsid w:val="00AF4E5F"/>
    <w:rsid w:val="00AF70B2"/>
    <w:rsid w:val="00AF75BD"/>
    <w:rsid w:val="00B00001"/>
    <w:rsid w:val="00B05C3A"/>
    <w:rsid w:val="00B075A0"/>
    <w:rsid w:val="00B13303"/>
    <w:rsid w:val="00B16A1A"/>
    <w:rsid w:val="00B30982"/>
    <w:rsid w:val="00B32197"/>
    <w:rsid w:val="00B32B8E"/>
    <w:rsid w:val="00B340CA"/>
    <w:rsid w:val="00B37C87"/>
    <w:rsid w:val="00B433BB"/>
    <w:rsid w:val="00B438E8"/>
    <w:rsid w:val="00B43B06"/>
    <w:rsid w:val="00B43D7C"/>
    <w:rsid w:val="00B477C5"/>
    <w:rsid w:val="00B51BA9"/>
    <w:rsid w:val="00B52092"/>
    <w:rsid w:val="00B52305"/>
    <w:rsid w:val="00B56B6C"/>
    <w:rsid w:val="00B56C7A"/>
    <w:rsid w:val="00B63733"/>
    <w:rsid w:val="00B66092"/>
    <w:rsid w:val="00B66FC1"/>
    <w:rsid w:val="00B67439"/>
    <w:rsid w:val="00B7094D"/>
    <w:rsid w:val="00B766D7"/>
    <w:rsid w:val="00B77DDA"/>
    <w:rsid w:val="00B77F85"/>
    <w:rsid w:val="00B801B3"/>
    <w:rsid w:val="00B864A7"/>
    <w:rsid w:val="00B906D8"/>
    <w:rsid w:val="00B93362"/>
    <w:rsid w:val="00B94404"/>
    <w:rsid w:val="00B962A6"/>
    <w:rsid w:val="00BA04B1"/>
    <w:rsid w:val="00BA153A"/>
    <w:rsid w:val="00BA168C"/>
    <w:rsid w:val="00BA2C12"/>
    <w:rsid w:val="00BA5B0E"/>
    <w:rsid w:val="00BA5C8B"/>
    <w:rsid w:val="00BA6A2D"/>
    <w:rsid w:val="00BA7E53"/>
    <w:rsid w:val="00BB041E"/>
    <w:rsid w:val="00BB35D3"/>
    <w:rsid w:val="00BB37E3"/>
    <w:rsid w:val="00BC0596"/>
    <w:rsid w:val="00BC1C4D"/>
    <w:rsid w:val="00BC1DD0"/>
    <w:rsid w:val="00BD0CCA"/>
    <w:rsid w:val="00BD206B"/>
    <w:rsid w:val="00BD22B1"/>
    <w:rsid w:val="00BD7252"/>
    <w:rsid w:val="00BE0A70"/>
    <w:rsid w:val="00BE1919"/>
    <w:rsid w:val="00BE3082"/>
    <w:rsid w:val="00BE3C1A"/>
    <w:rsid w:val="00BE3E75"/>
    <w:rsid w:val="00BE6CFA"/>
    <w:rsid w:val="00BE7D8C"/>
    <w:rsid w:val="00BF3061"/>
    <w:rsid w:val="00BF3213"/>
    <w:rsid w:val="00BF60E4"/>
    <w:rsid w:val="00C01486"/>
    <w:rsid w:val="00C025FC"/>
    <w:rsid w:val="00C0269D"/>
    <w:rsid w:val="00C05C9D"/>
    <w:rsid w:val="00C103AB"/>
    <w:rsid w:val="00C116B0"/>
    <w:rsid w:val="00C12708"/>
    <w:rsid w:val="00C13861"/>
    <w:rsid w:val="00C1415E"/>
    <w:rsid w:val="00C23EA7"/>
    <w:rsid w:val="00C24303"/>
    <w:rsid w:val="00C30E28"/>
    <w:rsid w:val="00C314EE"/>
    <w:rsid w:val="00C316CC"/>
    <w:rsid w:val="00C4086C"/>
    <w:rsid w:val="00C40911"/>
    <w:rsid w:val="00C40BBD"/>
    <w:rsid w:val="00C429A8"/>
    <w:rsid w:val="00C42E64"/>
    <w:rsid w:val="00C450C4"/>
    <w:rsid w:val="00C47368"/>
    <w:rsid w:val="00C474D9"/>
    <w:rsid w:val="00C50A47"/>
    <w:rsid w:val="00C53161"/>
    <w:rsid w:val="00C5374F"/>
    <w:rsid w:val="00C551E5"/>
    <w:rsid w:val="00C65347"/>
    <w:rsid w:val="00C70E38"/>
    <w:rsid w:val="00C713B6"/>
    <w:rsid w:val="00C74220"/>
    <w:rsid w:val="00C7528F"/>
    <w:rsid w:val="00C76015"/>
    <w:rsid w:val="00C76706"/>
    <w:rsid w:val="00C767E2"/>
    <w:rsid w:val="00C76E24"/>
    <w:rsid w:val="00C8010B"/>
    <w:rsid w:val="00C832AF"/>
    <w:rsid w:val="00C85906"/>
    <w:rsid w:val="00C85997"/>
    <w:rsid w:val="00C85B10"/>
    <w:rsid w:val="00C86EA0"/>
    <w:rsid w:val="00C906EA"/>
    <w:rsid w:val="00C90AB3"/>
    <w:rsid w:val="00C9119C"/>
    <w:rsid w:val="00C9312B"/>
    <w:rsid w:val="00CA073E"/>
    <w:rsid w:val="00CA2752"/>
    <w:rsid w:val="00CA3347"/>
    <w:rsid w:val="00CA55C1"/>
    <w:rsid w:val="00CA665F"/>
    <w:rsid w:val="00CA66C9"/>
    <w:rsid w:val="00CB1343"/>
    <w:rsid w:val="00CB1ED3"/>
    <w:rsid w:val="00CB353D"/>
    <w:rsid w:val="00CB3899"/>
    <w:rsid w:val="00CB3BC0"/>
    <w:rsid w:val="00CB47D6"/>
    <w:rsid w:val="00CB52B4"/>
    <w:rsid w:val="00CC1029"/>
    <w:rsid w:val="00CC10A9"/>
    <w:rsid w:val="00CC255D"/>
    <w:rsid w:val="00CC5627"/>
    <w:rsid w:val="00CD5D55"/>
    <w:rsid w:val="00CD742F"/>
    <w:rsid w:val="00CD7D22"/>
    <w:rsid w:val="00CE1CAF"/>
    <w:rsid w:val="00CE1F9C"/>
    <w:rsid w:val="00CE5A4C"/>
    <w:rsid w:val="00CE601D"/>
    <w:rsid w:val="00CE725C"/>
    <w:rsid w:val="00CF02CE"/>
    <w:rsid w:val="00CF0416"/>
    <w:rsid w:val="00CF1EFF"/>
    <w:rsid w:val="00CF51ED"/>
    <w:rsid w:val="00D02C50"/>
    <w:rsid w:val="00D0460F"/>
    <w:rsid w:val="00D0799E"/>
    <w:rsid w:val="00D1001A"/>
    <w:rsid w:val="00D1159C"/>
    <w:rsid w:val="00D12D92"/>
    <w:rsid w:val="00D14B82"/>
    <w:rsid w:val="00D20658"/>
    <w:rsid w:val="00D2139D"/>
    <w:rsid w:val="00D2146D"/>
    <w:rsid w:val="00D249E0"/>
    <w:rsid w:val="00D25D69"/>
    <w:rsid w:val="00D26929"/>
    <w:rsid w:val="00D35875"/>
    <w:rsid w:val="00D36525"/>
    <w:rsid w:val="00D373B6"/>
    <w:rsid w:val="00D414D4"/>
    <w:rsid w:val="00D4552A"/>
    <w:rsid w:val="00D45E3E"/>
    <w:rsid w:val="00D466DC"/>
    <w:rsid w:val="00D46E61"/>
    <w:rsid w:val="00D51A11"/>
    <w:rsid w:val="00D51B43"/>
    <w:rsid w:val="00D5430F"/>
    <w:rsid w:val="00D56717"/>
    <w:rsid w:val="00D56A39"/>
    <w:rsid w:val="00D5772A"/>
    <w:rsid w:val="00D61B2D"/>
    <w:rsid w:val="00D63C26"/>
    <w:rsid w:val="00D748A7"/>
    <w:rsid w:val="00D75EE8"/>
    <w:rsid w:val="00D83419"/>
    <w:rsid w:val="00D83F8E"/>
    <w:rsid w:val="00D848D2"/>
    <w:rsid w:val="00D856CE"/>
    <w:rsid w:val="00D916EC"/>
    <w:rsid w:val="00D92D13"/>
    <w:rsid w:val="00D95351"/>
    <w:rsid w:val="00DA1290"/>
    <w:rsid w:val="00DA1758"/>
    <w:rsid w:val="00DA3F4C"/>
    <w:rsid w:val="00DA442A"/>
    <w:rsid w:val="00DA5C16"/>
    <w:rsid w:val="00DA6E69"/>
    <w:rsid w:val="00DB1649"/>
    <w:rsid w:val="00DB3890"/>
    <w:rsid w:val="00DB5B0D"/>
    <w:rsid w:val="00DC19EA"/>
    <w:rsid w:val="00DC2DC5"/>
    <w:rsid w:val="00DC4471"/>
    <w:rsid w:val="00DC5F64"/>
    <w:rsid w:val="00DD0068"/>
    <w:rsid w:val="00DD5CE5"/>
    <w:rsid w:val="00DD625B"/>
    <w:rsid w:val="00DD6B26"/>
    <w:rsid w:val="00DE1025"/>
    <w:rsid w:val="00DE2045"/>
    <w:rsid w:val="00DE49CD"/>
    <w:rsid w:val="00DE693A"/>
    <w:rsid w:val="00DF21F9"/>
    <w:rsid w:val="00DF3487"/>
    <w:rsid w:val="00E02A11"/>
    <w:rsid w:val="00E02FAA"/>
    <w:rsid w:val="00E047AC"/>
    <w:rsid w:val="00E06337"/>
    <w:rsid w:val="00E10BF8"/>
    <w:rsid w:val="00E17FD4"/>
    <w:rsid w:val="00E30F09"/>
    <w:rsid w:val="00E327F3"/>
    <w:rsid w:val="00E32B46"/>
    <w:rsid w:val="00E339AB"/>
    <w:rsid w:val="00E3495A"/>
    <w:rsid w:val="00E3698A"/>
    <w:rsid w:val="00E3758D"/>
    <w:rsid w:val="00E45A52"/>
    <w:rsid w:val="00E45E7E"/>
    <w:rsid w:val="00E45EC3"/>
    <w:rsid w:val="00E460C8"/>
    <w:rsid w:val="00E47123"/>
    <w:rsid w:val="00E47531"/>
    <w:rsid w:val="00E4755F"/>
    <w:rsid w:val="00E50A3F"/>
    <w:rsid w:val="00E50E43"/>
    <w:rsid w:val="00E51A59"/>
    <w:rsid w:val="00E52B4A"/>
    <w:rsid w:val="00E559DD"/>
    <w:rsid w:val="00E55A91"/>
    <w:rsid w:val="00E5773B"/>
    <w:rsid w:val="00E57BBF"/>
    <w:rsid w:val="00E62E23"/>
    <w:rsid w:val="00E64FA0"/>
    <w:rsid w:val="00E65F9C"/>
    <w:rsid w:val="00E6603D"/>
    <w:rsid w:val="00E677AA"/>
    <w:rsid w:val="00E67C7D"/>
    <w:rsid w:val="00E67F68"/>
    <w:rsid w:val="00E707BB"/>
    <w:rsid w:val="00E70E03"/>
    <w:rsid w:val="00E7139A"/>
    <w:rsid w:val="00E72DA4"/>
    <w:rsid w:val="00E7389D"/>
    <w:rsid w:val="00E768B2"/>
    <w:rsid w:val="00E76EFD"/>
    <w:rsid w:val="00E82A92"/>
    <w:rsid w:val="00E85F38"/>
    <w:rsid w:val="00E868C1"/>
    <w:rsid w:val="00E90C66"/>
    <w:rsid w:val="00E978BC"/>
    <w:rsid w:val="00EA142E"/>
    <w:rsid w:val="00EA1EAA"/>
    <w:rsid w:val="00EA386E"/>
    <w:rsid w:val="00EA6A4C"/>
    <w:rsid w:val="00EB2830"/>
    <w:rsid w:val="00EB4908"/>
    <w:rsid w:val="00EC1228"/>
    <w:rsid w:val="00EC1809"/>
    <w:rsid w:val="00EC4868"/>
    <w:rsid w:val="00EC4CD7"/>
    <w:rsid w:val="00EC4FA0"/>
    <w:rsid w:val="00EC5503"/>
    <w:rsid w:val="00EC553A"/>
    <w:rsid w:val="00EC705F"/>
    <w:rsid w:val="00ED03FF"/>
    <w:rsid w:val="00ED0FBE"/>
    <w:rsid w:val="00ED57D6"/>
    <w:rsid w:val="00ED7B6C"/>
    <w:rsid w:val="00EE031C"/>
    <w:rsid w:val="00EF070B"/>
    <w:rsid w:val="00EF0FED"/>
    <w:rsid w:val="00EF121A"/>
    <w:rsid w:val="00EF16C0"/>
    <w:rsid w:val="00EF36E0"/>
    <w:rsid w:val="00EF4B60"/>
    <w:rsid w:val="00EF5287"/>
    <w:rsid w:val="00EF533D"/>
    <w:rsid w:val="00EF576D"/>
    <w:rsid w:val="00EF6776"/>
    <w:rsid w:val="00F044EC"/>
    <w:rsid w:val="00F04700"/>
    <w:rsid w:val="00F04CC3"/>
    <w:rsid w:val="00F07A76"/>
    <w:rsid w:val="00F1055D"/>
    <w:rsid w:val="00F1418B"/>
    <w:rsid w:val="00F15AF9"/>
    <w:rsid w:val="00F20118"/>
    <w:rsid w:val="00F20629"/>
    <w:rsid w:val="00F21DB6"/>
    <w:rsid w:val="00F249A9"/>
    <w:rsid w:val="00F313B0"/>
    <w:rsid w:val="00F379DC"/>
    <w:rsid w:val="00F4104D"/>
    <w:rsid w:val="00F42869"/>
    <w:rsid w:val="00F4770B"/>
    <w:rsid w:val="00F47822"/>
    <w:rsid w:val="00F519F9"/>
    <w:rsid w:val="00F53BAD"/>
    <w:rsid w:val="00F53E4B"/>
    <w:rsid w:val="00F53F3B"/>
    <w:rsid w:val="00F5722B"/>
    <w:rsid w:val="00F57950"/>
    <w:rsid w:val="00F64E68"/>
    <w:rsid w:val="00F66C62"/>
    <w:rsid w:val="00F7767F"/>
    <w:rsid w:val="00F779D9"/>
    <w:rsid w:val="00F80EAF"/>
    <w:rsid w:val="00F83745"/>
    <w:rsid w:val="00F83E57"/>
    <w:rsid w:val="00F84063"/>
    <w:rsid w:val="00F85FCD"/>
    <w:rsid w:val="00F9161C"/>
    <w:rsid w:val="00F91EFB"/>
    <w:rsid w:val="00F946E3"/>
    <w:rsid w:val="00F94B78"/>
    <w:rsid w:val="00F97117"/>
    <w:rsid w:val="00FA0072"/>
    <w:rsid w:val="00FA3D8B"/>
    <w:rsid w:val="00FA4770"/>
    <w:rsid w:val="00FA5C69"/>
    <w:rsid w:val="00FB0D8E"/>
    <w:rsid w:val="00FB19BE"/>
    <w:rsid w:val="00FB2E01"/>
    <w:rsid w:val="00FB2F36"/>
    <w:rsid w:val="00FB455D"/>
    <w:rsid w:val="00FB5FE4"/>
    <w:rsid w:val="00FC0511"/>
    <w:rsid w:val="00FC3356"/>
    <w:rsid w:val="00FC5BCD"/>
    <w:rsid w:val="00FC69F0"/>
    <w:rsid w:val="00FD5F02"/>
    <w:rsid w:val="00FE203E"/>
    <w:rsid w:val="00FE2149"/>
    <w:rsid w:val="00FE3C0B"/>
    <w:rsid w:val="00FE5194"/>
    <w:rsid w:val="00FE5BEE"/>
    <w:rsid w:val="00FE6EE7"/>
    <w:rsid w:val="00FE7C2E"/>
    <w:rsid w:val="00FE7D48"/>
    <w:rsid w:val="00FF0958"/>
    <w:rsid w:val="00FF2D61"/>
    <w:rsid w:val="00FF73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65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fr-FR"/>
    </w:rPr>
  </w:style>
  <w:style w:type="paragraph" w:styleId="Titre1">
    <w:name w:val="heading 1"/>
    <w:basedOn w:val="Normal"/>
    <w:autoRedefine/>
    <w:qFormat/>
    <w:rsid w:val="00FE203E"/>
    <w:pPr>
      <w:keepNext/>
      <w:numPr>
        <w:numId w:val="14"/>
      </w:numPr>
      <w:spacing w:before="120" w:after="120"/>
      <w:ind w:left="1134" w:hanging="425"/>
      <w:outlineLvl w:val="0"/>
    </w:pPr>
    <w:rPr>
      <w:b/>
      <w:kern w:val="28"/>
    </w:rPr>
  </w:style>
  <w:style w:type="paragraph" w:styleId="Titre2">
    <w:name w:val="heading 2"/>
    <w:basedOn w:val="Normal"/>
    <w:autoRedefine/>
    <w:qFormat/>
    <w:rsid w:val="008D0653"/>
    <w:pPr>
      <w:keepNext/>
      <w:numPr>
        <w:numId w:val="4"/>
      </w:numPr>
      <w:spacing w:before="120" w:after="120"/>
      <w:ind w:left="567" w:hanging="425"/>
      <w:outlineLvl w:val="1"/>
    </w:pPr>
    <w:rPr>
      <w:b/>
    </w:rPr>
  </w:style>
  <w:style w:type="paragraph" w:styleId="Titre3">
    <w:name w:val="heading 3"/>
    <w:basedOn w:val="Normal"/>
    <w:next w:val="Titre1"/>
    <w:autoRedefine/>
    <w:qFormat/>
    <w:rsid w:val="00586C97"/>
    <w:pPr>
      <w:keepNext/>
      <w:numPr>
        <w:ilvl w:val="1"/>
        <w:numId w:val="4"/>
      </w:numPr>
      <w:spacing w:before="120" w:after="120"/>
      <w:ind w:left="851" w:hanging="567"/>
      <w:outlineLvl w:val="2"/>
    </w:pPr>
    <w:rPr>
      <w:b/>
    </w:rPr>
  </w:style>
  <w:style w:type="paragraph" w:styleId="Titre4">
    <w:name w:val="heading 4"/>
    <w:basedOn w:val="Normal"/>
    <w:next w:val="Titre3"/>
    <w:autoRedefine/>
    <w:qFormat/>
    <w:rsid w:val="00874F33"/>
    <w:pPr>
      <w:keepNext/>
      <w:numPr>
        <w:ilvl w:val="2"/>
        <w:numId w:val="4"/>
      </w:numPr>
      <w:spacing w:before="120" w:after="120"/>
      <w:ind w:left="1134" w:hanging="709"/>
      <w:outlineLvl w:val="3"/>
    </w:pPr>
    <w:rPr>
      <w:b/>
    </w:rPr>
  </w:style>
  <w:style w:type="paragraph" w:styleId="Titre5">
    <w:name w:val="heading 5"/>
    <w:basedOn w:val="Titre4"/>
    <w:next w:val="Paragrdouble"/>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3"/>
      </w:numPr>
      <w:spacing w:before="240" w:after="60"/>
      <w:outlineLvl w:val="6"/>
    </w:pPr>
    <w:rPr>
      <w:sz w:val="20"/>
    </w:rPr>
  </w:style>
  <w:style w:type="paragraph" w:styleId="Titre8">
    <w:name w:val="heading 8"/>
    <w:basedOn w:val="Normal"/>
    <w:next w:val="Normal"/>
    <w:autoRedefine/>
    <w:qFormat/>
    <w:rsid w:val="002454E5"/>
    <w:pPr>
      <w:spacing w:before="120" w:after="120"/>
      <w:outlineLvl w:val="7"/>
    </w:pPr>
    <w:rPr>
      <w:b/>
    </w:rPr>
  </w:style>
  <w:style w:type="paragraph" w:styleId="Titre9">
    <w:name w:val="heading 9"/>
    <w:basedOn w:val="Normal"/>
    <w:next w:val="Normal"/>
    <w:autoRedefine/>
    <w:qFormat/>
    <w:rsid w:val="002454E5"/>
    <w:pPr>
      <w:spacing w:before="120" w:after="120"/>
      <w:ind w:left="709"/>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1"/>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CF51ED"/>
    <w:pPr>
      <w:widowControl w:val="0"/>
      <w:numPr>
        <w:ilvl w:val="1"/>
        <w:numId w:val="2"/>
      </w:numPr>
      <w:spacing w:before="120" w:after="120"/>
      <w:ind w:left="1462" w:hanging="731"/>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4"/>
      </w:numPr>
    </w:pPr>
  </w:style>
  <w:style w:type="paragraph" w:customStyle="1" w:styleId="Paragrsimple">
    <w:name w:val="Paragr. simple"/>
    <w:basedOn w:val="Paragrdouble"/>
    <w:next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lang w:eastAsia="fr-CA"/>
    </w:rPr>
  </w:style>
  <w:style w:type="paragraph" w:styleId="TM1">
    <w:name w:val="toc 1"/>
    <w:basedOn w:val="Normal"/>
    <w:autoRedefine/>
    <w:uiPriority w:val="39"/>
    <w:unhideWhenUsed/>
    <w:rsid w:val="00266D8E"/>
    <w:pPr>
      <w:spacing w:before="120"/>
    </w:pPr>
    <w:rPr>
      <w:rFonts w:asciiTheme="minorHAnsi" w:hAnsiTheme="minorHAnsi" w:cstheme="minorHAnsi"/>
      <w:b/>
      <w:bCs/>
      <w:i/>
      <w:iCs/>
      <w:szCs w:val="24"/>
    </w:rPr>
  </w:style>
  <w:style w:type="paragraph" w:styleId="TM2">
    <w:name w:val="toc 2"/>
    <w:basedOn w:val="Normal"/>
    <w:autoRedefine/>
    <w:uiPriority w:val="39"/>
    <w:unhideWhenUsed/>
    <w:rsid w:val="00C12708"/>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BA153A"/>
    <w:pPr>
      <w:ind w:left="480"/>
    </w:pPr>
    <w:rPr>
      <w:rFonts w:asciiTheme="minorHAnsi" w:hAnsiTheme="minorHAnsi" w:cstheme="minorHAnsi"/>
      <w:sz w:val="20"/>
    </w:r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autoRedefine/>
    <w:qFormat/>
    <w:rsid w:val="008D0653"/>
    <w:pPr>
      <w:spacing w:before="120" w:after="120"/>
      <w:outlineLvl w:val="0"/>
    </w:pPr>
    <w:rPr>
      <w:rFonts w:cs="Arial"/>
      <w:b/>
      <w:bCs/>
      <w:kern w:val="28"/>
      <w:szCs w:val="32"/>
    </w:rPr>
  </w:style>
  <w:style w:type="character" w:styleId="Appelnotedebasdep">
    <w:name w:val="footnote reference"/>
    <w:basedOn w:val="Policepardfaut"/>
    <w:uiPriority w:val="99"/>
    <w:semiHidden/>
    <w:unhideWhenUsed/>
    <w:rsid w:val="00A31848"/>
    <w:rPr>
      <w:vertAlign w:val="superscript"/>
    </w:rPr>
  </w:style>
  <w:style w:type="paragraph" w:customStyle="1" w:styleId="paragraphe">
    <w:name w:val="paragraphe"/>
    <w:basedOn w:val="Normal"/>
    <w:autoRedefine/>
    <w:rsid w:val="00266D8E"/>
    <w:pPr>
      <w:spacing w:before="120" w:after="120"/>
    </w:pPr>
    <w:rPr>
      <w:b/>
      <w:szCs w:val="24"/>
      <w:lang w:eastAsia="fr-CA"/>
    </w:rPr>
  </w:style>
  <w:style w:type="character" w:customStyle="1" w:styleId="apple-converted-space">
    <w:name w:val="apple-converted-space"/>
    <w:rsid w:val="000A767A"/>
  </w:style>
  <w:style w:type="character" w:customStyle="1" w:styleId="reflex3-block">
    <w:name w:val="reflex3-block"/>
    <w:rsid w:val="00E3495A"/>
  </w:style>
  <w:style w:type="character" w:customStyle="1" w:styleId="reflex3-alt">
    <w:name w:val="reflex3-alt"/>
    <w:rsid w:val="00E3495A"/>
  </w:style>
  <w:style w:type="paragraph" w:customStyle="1" w:styleId="citationenretrait0">
    <w:name w:val="citationenretrait0"/>
    <w:basedOn w:val="Normal"/>
    <w:rsid w:val="00E3495A"/>
    <w:pPr>
      <w:spacing w:before="100" w:beforeAutospacing="1" w:after="100" w:afterAutospacing="1"/>
    </w:pPr>
    <w:rPr>
      <w:rFonts w:ascii="Times New Roman" w:hAnsi="Times New Roman"/>
      <w:szCs w:val="24"/>
      <w:lang w:eastAsia="fr-CA"/>
    </w:rPr>
  </w:style>
  <w:style w:type="paragraph" w:styleId="Textedebulles">
    <w:name w:val="Balloon Text"/>
    <w:basedOn w:val="Normal"/>
    <w:link w:val="TextedebullesCar"/>
    <w:uiPriority w:val="99"/>
    <w:semiHidden/>
    <w:unhideWhenUsed/>
    <w:rsid w:val="00E349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95A"/>
    <w:rPr>
      <w:rFonts w:ascii="Segoe UI" w:hAnsi="Segoe UI" w:cs="Segoe UI"/>
      <w:sz w:val="18"/>
      <w:szCs w:val="18"/>
      <w:lang w:eastAsia="fr-FR"/>
    </w:rPr>
  </w:style>
  <w:style w:type="paragraph" w:styleId="En-tte">
    <w:name w:val="header"/>
    <w:basedOn w:val="Normal"/>
    <w:link w:val="En-tteCar"/>
    <w:uiPriority w:val="99"/>
    <w:unhideWhenUsed/>
    <w:rsid w:val="0015498B"/>
    <w:pPr>
      <w:tabs>
        <w:tab w:val="center" w:pos="4320"/>
        <w:tab w:val="right" w:pos="8640"/>
      </w:tabs>
    </w:pPr>
  </w:style>
  <w:style w:type="character" w:customStyle="1" w:styleId="En-tteCar">
    <w:name w:val="En-tête Car"/>
    <w:basedOn w:val="Policepardfaut"/>
    <w:link w:val="En-tte"/>
    <w:uiPriority w:val="99"/>
    <w:rsid w:val="0015498B"/>
    <w:rPr>
      <w:rFonts w:ascii="Arial" w:hAnsi="Arial"/>
      <w:sz w:val="24"/>
      <w:lang w:eastAsia="fr-FR"/>
    </w:rPr>
  </w:style>
  <w:style w:type="paragraph" w:styleId="Pieddepage">
    <w:name w:val="footer"/>
    <w:basedOn w:val="Normal"/>
    <w:link w:val="PieddepageCar"/>
    <w:uiPriority w:val="99"/>
    <w:unhideWhenUsed/>
    <w:rsid w:val="0015498B"/>
    <w:pPr>
      <w:tabs>
        <w:tab w:val="center" w:pos="4320"/>
        <w:tab w:val="right" w:pos="8640"/>
      </w:tabs>
    </w:pPr>
  </w:style>
  <w:style w:type="character" w:customStyle="1" w:styleId="PieddepageCar">
    <w:name w:val="Pied de page Car"/>
    <w:basedOn w:val="Policepardfaut"/>
    <w:link w:val="Pieddepage"/>
    <w:uiPriority w:val="99"/>
    <w:rsid w:val="0015498B"/>
    <w:rPr>
      <w:rFonts w:ascii="Arial" w:hAnsi="Arial"/>
      <w:sz w:val="24"/>
      <w:lang w:eastAsia="fr-FR"/>
    </w:rPr>
  </w:style>
  <w:style w:type="character" w:customStyle="1" w:styleId="reflex2-link">
    <w:name w:val="reflex2-link"/>
    <w:basedOn w:val="Policepardfaut"/>
    <w:rsid w:val="00DD625B"/>
  </w:style>
  <w:style w:type="paragraph" w:customStyle="1" w:styleId="subsection">
    <w:name w:val="subsection"/>
    <w:basedOn w:val="Normal"/>
    <w:rsid w:val="002F2407"/>
    <w:pPr>
      <w:spacing w:before="168" w:after="120"/>
    </w:pPr>
    <w:rPr>
      <w:rFonts w:ascii="Times New Roman" w:hAnsi="Times New Roman"/>
      <w:szCs w:val="24"/>
      <w:lang w:eastAsia="fr-CA"/>
    </w:rPr>
  </w:style>
  <w:style w:type="paragraph" w:customStyle="1" w:styleId="marginalnote">
    <w:name w:val="marginalnote"/>
    <w:basedOn w:val="Normal"/>
    <w:rsid w:val="002F2407"/>
    <w:pPr>
      <w:spacing w:before="288" w:after="168"/>
    </w:pPr>
    <w:rPr>
      <w:rFonts w:ascii="Times New Roman" w:hAnsi="Times New Roman"/>
      <w:b/>
      <w:bCs/>
      <w:sz w:val="22"/>
      <w:szCs w:val="22"/>
      <w:lang w:eastAsia="fr-CA"/>
    </w:rPr>
  </w:style>
  <w:style w:type="paragraph" w:customStyle="1" w:styleId="paragraph">
    <w:name w:val="paragraph"/>
    <w:basedOn w:val="Normal"/>
    <w:rsid w:val="002F2407"/>
    <w:pPr>
      <w:spacing w:before="168" w:after="120"/>
      <w:ind w:left="360"/>
    </w:pPr>
    <w:rPr>
      <w:rFonts w:ascii="Times New Roman" w:hAnsi="Times New Roman"/>
      <w:szCs w:val="24"/>
      <w:lang w:eastAsia="fr-CA"/>
    </w:rPr>
  </w:style>
  <w:style w:type="character" w:customStyle="1" w:styleId="sectionlabel">
    <w:name w:val="sectionlabel"/>
    <w:basedOn w:val="Policepardfaut"/>
    <w:rsid w:val="002F2407"/>
    <w:rPr>
      <w:b/>
      <w:bCs/>
      <w:color w:val="000000"/>
    </w:rPr>
  </w:style>
  <w:style w:type="character" w:customStyle="1" w:styleId="lawlabel2">
    <w:name w:val="lawlabel2"/>
    <w:basedOn w:val="Policepardfaut"/>
    <w:rsid w:val="002F2407"/>
    <w:rPr>
      <w:b/>
      <w:bCs/>
      <w:color w:val="000000"/>
    </w:rPr>
  </w:style>
  <w:style w:type="character" w:customStyle="1" w:styleId="wb-invisible">
    <w:name w:val="wb-invisible"/>
    <w:basedOn w:val="Policepardfaut"/>
    <w:rsid w:val="002F2407"/>
  </w:style>
  <w:style w:type="paragraph" w:customStyle="1" w:styleId="paragrdouble0">
    <w:name w:val="paragrdouble"/>
    <w:basedOn w:val="Normal"/>
    <w:rsid w:val="00FE5194"/>
    <w:pPr>
      <w:spacing w:before="100" w:beforeAutospacing="1" w:after="100" w:afterAutospacing="1"/>
    </w:pPr>
    <w:rPr>
      <w:rFonts w:ascii="Times New Roman" w:hAnsi="Times New Roman"/>
      <w:szCs w:val="24"/>
      <w:lang w:eastAsia="fr-CA"/>
    </w:rPr>
  </w:style>
  <w:style w:type="paragraph" w:customStyle="1" w:styleId="sous-paragraphe0">
    <w:name w:val="sous-paragraphe"/>
    <w:basedOn w:val="Normal"/>
    <w:autoRedefine/>
    <w:rsid w:val="00266D8E"/>
    <w:pPr>
      <w:spacing w:before="120" w:after="120"/>
      <w:ind w:left="709"/>
    </w:pPr>
    <w:rPr>
      <w:i/>
      <w:szCs w:val="24"/>
      <w:u w:val="single"/>
      <w:lang w:eastAsia="fr-CA"/>
    </w:rPr>
  </w:style>
  <w:style w:type="paragraph" w:customStyle="1" w:styleId="citationenretrait1">
    <w:name w:val="citationenretrait"/>
    <w:basedOn w:val="Normal"/>
    <w:rsid w:val="008E62AB"/>
    <w:pPr>
      <w:spacing w:before="100" w:beforeAutospacing="1" w:after="100" w:afterAutospacing="1"/>
    </w:pPr>
    <w:rPr>
      <w:rFonts w:ascii="Times New Roman" w:hAnsi="Times New Roman"/>
      <w:szCs w:val="24"/>
      <w:lang w:eastAsia="fr-CA"/>
    </w:rPr>
  </w:style>
  <w:style w:type="paragraph" w:styleId="Paragraphedeliste">
    <w:name w:val="List Paragraph"/>
    <w:basedOn w:val="Normal"/>
    <w:uiPriority w:val="34"/>
    <w:qFormat/>
    <w:rsid w:val="009C2E57"/>
    <w:pPr>
      <w:ind w:left="720"/>
      <w:contextualSpacing/>
    </w:pPr>
  </w:style>
  <w:style w:type="paragraph" w:customStyle="1" w:styleId="1">
    <w:name w:val="1"/>
    <w:basedOn w:val="Normal"/>
    <w:rsid w:val="003F5F63"/>
    <w:pPr>
      <w:spacing w:before="100" w:beforeAutospacing="1" w:after="100" w:afterAutospacing="1"/>
    </w:pPr>
    <w:rPr>
      <w:rFonts w:ascii="Times New Roman" w:hAnsi="Times New Roman"/>
      <w:szCs w:val="24"/>
      <w:lang w:eastAsia="fr-CA"/>
    </w:rPr>
  </w:style>
  <w:style w:type="character" w:customStyle="1" w:styleId="reflex3-missing">
    <w:name w:val="reflex3-missing"/>
    <w:basedOn w:val="Policepardfaut"/>
    <w:rsid w:val="003F5F63"/>
  </w:style>
  <w:style w:type="paragraph" w:styleId="Citation">
    <w:name w:val="Quote"/>
    <w:basedOn w:val="Normal"/>
    <w:link w:val="CitationCar"/>
    <w:uiPriority w:val="29"/>
    <w:qFormat/>
    <w:rsid w:val="00F7767F"/>
    <w:pPr>
      <w:spacing w:before="100" w:beforeAutospacing="1" w:after="100" w:afterAutospacing="1"/>
    </w:pPr>
    <w:rPr>
      <w:rFonts w:ascii="Times New Roman" w:hAnsi="Times New Roman"/>
      <w:szCs w:val="24"/>
      <w:lang w:eastAsia="fr-CA"/>
    </w:rPr>
  </w:style>
  <w:style w:type="character" w:customStyle="1" w:styleId="CitationCar">
    <w:name w:val="Citation Car"/>
    <w:basedOn w:val="Policepardfaut"/>
    <w:link w:val="Citation"/>
    <w:uiPriority w:val="29"/>
    <w:rsid w:val="00F7767F"/>
    <w:rPr>
      <w:sz w:val="24"/>
      <w:szCs w:val="24"/>
    </w:rPr>
  </w:style>
  <w:style w:type="character" w:customStyle="1" w:styleId="NotedebasdepageCar">
    <w:name w:val="Note de bas de page Car"/>
    <w:basedOn w:val="Policepardfaut"/>
    <w:link w:val="Notedebasdepage"/>
    <w:semiHidden/>
    <w:rsid w:val="004E2F60"/>
    <w:rPr>
      <w:rFonts w:ascii="Arial" w:hAnsi="Arial"/>
      <w:lang w:eastAsia="fr-FR"/>
    </w:rPr>
  </w:style>
  <w:style w:type="character" w:styleId="Marquedecommentaire">
    <w:name w:val="annotation reference"/>
    <w:basedOn w:val="Policepardfaut"/>
    <w:uiPriority w:val="99"/>
    <w:semiHidden/>
    <w:unhideWhenUsed/>
    <w:rsid w:val="00892353"/>
    <w:rPr>
      <w:sz w:val="16"/>
      <w:szCs w:val="16"/>
    </w:rPr>
  </w:style>
  <w:style w:type="paragraph" w:styleId="Commentaire">
    <w:name w:val="annotation text"/>
    <w:basedOn w:val="Normal"/>
    <w:link w:val="CommentaireCar"/>
    <w:uiPriority w:val="99"/>
    <w:semiHidden/>
    <w:unhideWhenUsed/>
    <w:rsid w:val="00892353"/>
    <w:rPr>
      <w:sz w:val="20"/>
    </w:rPr>
  </w:style>
  <w:style w:type="character" w:customStyle="1" w:styleId="CommentaireCar">
    <w:name w:val="Commentaire Car"/>
    <w:basedOn w:val="Policepardfaut"/>
    <w:link w:val="Commentaire"/>
    <w:uiPriority w:val="99"/>
    <w:semiHidden/>
    <w:rsid w:val="00892353"/>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892353"/>
    <w:rPr>
      <w:b/>
      <w:bCs/>
    </w:rPr>
  </w:style>
  <w:style w:type="character" w:customStyle="1" w:styleId="ObjetducommentaireCar">
    <w:name w:val="Objet du commentaire Car"/>
    <w:basedOn w:val="CommentaireCar"/>
    <w:link w:val="Objetducommentaire"/>
    <w:uiPriority w:val="99"/>
    <w:semiHidden/>
    <w:rsid w:val="00892353"/>
    <w:rPr>
      <w:rFonts w:ascii="Arial" w:hAnsi="Arial"/>
      <w:b/>
      <w:bCs/>
      <w:lang w:eastAsia="fr-FR"/>
    </w:rPr>
  </w:style>
  <w:style w:type="paragraph" w:customStyle="1" w:styleId="noparagrjugement">
    <w:name w:val="noparagrjugement"/>
    <w:basedOn w:val="Normal"/>
    <w:rsid w:val="003C7FF9"/>
    <w:pPr>
      <w:spacing w:before="100" w:beforeAutospacing="1" w:after="100" w:afterAutospacing="1"/>
    </w:pPr>
    <w:rPr>
      <w:rFonts w:ascii="Times New Roman" w:hAnsi="Times New Roman"/>
      <w:szCs w:val="24"/>
      <w:lang w:eastAsia="fr-CA"/>
    </w:rPr>
  </w:style>
  <w:style w:type="table" w:styleId="Grilledutableau">
    <w:name w:val="Table Grid"/>
    <w:basedOn w:val="TableauNormal"/>
    <w:uiPriority w:val="59"/>
    <w:rsid w:val="0024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C01486"/>
    <w:pPr>
      <w:ind w:left="720"/>
    </w:pPr>
    <w:rPr>
      <w:rFonts w:asciiTheme="minorHAnsi" w:hAnsiTheme="minorHAnsi" w:cstheme="minorHAnsi"/>
      <w:sz w:val="20"/>
    </w:rPr>
  </w:style>
  <w:style w:type="paragraph" w:styleId="TM5">
    <w:name w:val="toc 5"/>
    <w:basedOn w:val="Normal"/>
    <w:next w:val="Normal"/>
    <w:autoRedefine/>
    <w:uiPriority w:val="39"/>
    <w:unhideWhenUsed/>
    <w:rsid w:val="00C01486"/>
    <w:pPr>
      <w:ind w:left="960"/>
    </w:pPr>
    <w:rPr>
      <w:rFonts w:asciiTheme="minorHAnsi" w:hAnsiTheme="minorHAnsi" w:cstheme="minorHAnsi"/>
      <w:sz w:val="20"/>
    </w:rPr>
  </w:style>
  <w:style w:type="paragraph" w:styleId="TM6">
    <w:name w:val="toc 6"/>
    <w:basedOn w:val="Normal"/>
    <w:next w:val="Normal"/>
    <w:autoRedefine/>
    <w:uiPriority w:val="39"/>
    <w:unhideWhenUsed/>
    <w:rsid w:val="00C01486"/>
    <w:pPr>
      <w:ind w:left="1200"/>
    </w:pPr>
    <w:rPr>
      <w:rFonts w:asciiTheme="minorHAnsi" w:hAnsiTheme="minorHAnsi" w:cstheme="minorHAnsi"/>
      <w:sz w:val="20"/>
    </w:rPr>
  </w:style>
  <w:style w:type="paragraph" w:styleId="TM7">
    <w:name w:val="toc 7"/>
    <w:basedOn w:val="Normal"/>
    <w:next w:val="Normal"/>
    <w:autoRedefine/>
    <w:uiPriority w:val="39"/>
    <w:unhideWhenUsed/>
    <w:rsid w:val="00C01486"/>
    <w:pPr>
      <w:ind w:left="1440"/>
    </w:pPr>
    <w:rPr>
      <w:rFonts w:asciiTheme="minorHAnsi" w:hAnsiTheme="minorHAnsi" w:cstheme="minorHAnsi"/>
      <w:sz w:val="20"/>
    </w:rPr>
  </w:style>
  <w:style w:type="paragraph" w:styleId="TM8">
    <w:name w:val="toc 8"/>
    <w:basedOn w:val="Normal"/>
    <w:next w:val="Normal"/>
    <w:autoRedefine/>
    <w:uiPriority w:val="39"/>
    <w:unhideWhenUsed/>
    <w:rsid w:val="00C01486"/>
    <w:pPr>
      <w:ind w:left="1680"/>
    </w:pPr>
    <w:rPr>
      <w:rFonts w:asciiTheme="minorHAnsi" w:hAnsiTheme="minorHAnsi" w:cstheme="minorHAnsi"/>
      <w:sz w:val="20"/>
    </w:rPr>
  </w:style>
  <w:style w:type="paragraph" w:styleId="TM9">
    <w:name w:val="toc 9"/>
    <w:basedOn w:val="Normal"/>
    <w:next w:val="Normal"/>
    <w:autoRedefine/>
    <w:uiPriority w:val="39"/>
    <w:unhideWhenUsed/>
    <w:rsid w:val="00C01486"/>
    <w:pPr>
      <w:ind w:left="1920"/>
    </w:pPr>
    <w:rPr>
      <w:rFonts w:asciiTheme="minorHAnsi" w:hAnsiTheme="minorHAnsi" w:cstheme="minorHAnsi"/>
      <w:sz w:val="20"/>
    </w:rPr>
  </w:style>
  <w:style w:type="table" w:customStyle="1" w:styleId="TableGrid">
    <w:name w:val="TableGrid"/>
    <w:rsid w:val="003A233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vision">
    <w:name w:val="Revision"/>
    <w:hidden/>
    <w:uiPriority w:val="99"/>
    <w:semiHidden/>
    <w:rsid w:val="004E1507"/>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3ECF-960E-4DB1-9979-51AE8881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26030</Words>
  <Characters>143169</Characters>
  <Application>Microsoft Office Word</Application>
  <DocSecurity>0</DocSecurity>
  <Lines>1193</Lines>
  <Paragraphs>337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2024-12-05T18:15:00Z</dcterms:created>
  <dcterms:modified xsi:type="dcterms:W3CDTF">2024-12-08T01:46:00Z</dcterms:modified>
</cp:coreProperties>
</file>