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E5DB" w14:textId="77777777" w:rsidR="00B8729D" w:rsidRDefault="00F229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B8EE" wp14:editId="185B4586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EEF7" w14:textId="003E2AAB" w:rsidR="00B8729D" w:rsidRDefault="00B8729D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8B8EE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14:paraId="0086EEF7" w14:textId="003E2AAB" w:rsidR="00B8729D" w:rsidRDefault="00B8729D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0DD85B" w14:textId="6A2F239C" w:rsidR="007745BD" w:rsidRPr="00BD4F28" w:rsidRDefault="007745BD" w:rsidP="007745BD">
      <w:pPr>
        <w:rPr>
          <w:b/>
          <w:bCs/>
        </w:rPr>
      </w:pPr>
      <w:r w:rsidRPr="00BD4F28">
        <w:rPr>
          <w:b/>
          <w:bCs/>
        </w:rPr>
        <w:t xml:space="preserve">Appel </w:t>
      </w:r>
      <w:r w:rsidR="007A01C3" w:rsidRPr="00BD4F28">
        <w:rPr>
          <w:b/>
          <w:bCs/>
        </w:rPr>
        <w:t>d’abrégés</w:t>
      </w:r>
      <w:r w:rsidRPr="00BD4F28">
        <w:rPr>
          <w:b/>
          <w:bCs/>
        </w:rPr>
        <w:t xml:space="preserve"> prolongé jusqu'en mars 2023</w:t>
      </w:r>
    </w:p>
    <w:p w14:paraId="7331CDB5" w14:textId="2AF603F3" w:rsidR="001A5D43" w:rsidRDefault="001A5D43" w:rsidP="007745BD">
      <w:r>
        <w:t xml:space="preserve">Nous vous invitons par la présente à soumettre un </w:t>
      </w:r>
      <w:r w:rsidR="007A01C3">
        <w:t>abrégé</w:t>
      </w:r>
      <w:r>
        <w:t xml:space="preserve"> pour une présentation virtuelle par affiche.</w:t>
      </w:r>
    </w:p>
    <w:p w14:paraId="159B4EB9" w14:textId="27BB1C36" w:rsidR="007745BD" w:rsidRPr="00BD4F28" w:rsidRDefault="007745BD" w:rsidP="007745BD">
      <w:pPr>
        <w:rPr>
          <w:b/>
          <w:bCs/>
        </w:rPr>
      </w:pPr>
      <w:r w:rsidRPr="00BD4F28">
        <w:rPr>
          <w:b/>
          <w:bCs/>
        </w:rPr>
        <w:t xml:space="preserve">La date limite de soumission des </w:t>
      </w:r>
      <w:r w:rsidR="007A01C3" w:rsidRPr="00BD4F28">
        <w:rPr>
          <w:b/>
          <w:bCs/>
        </w:rPr>
        <w:t>abrégé</w:t>
      </w:r>
      <w:r w:rsidRPr="00BD4F28">
        <w:rPr>
          <w:b/>
          <w:bCs/>
        </w:rPr>
        <w:t xml:space="preserve">s est le </w:t>
      </w:r>
      <w:r w:rsidR="00BD4F28" w:rsidRPr="00BD4F28">
        <w:rPr>
          <w:b/>
          <w:bCs/>
        </w:rPr>
        <w:t>31</w:t>
      </w:r>
      <w:r w:rsidRPr="00BD4F28">
        <w:rPr>
          <w:b/>
          <w:bCs/>
        </w:rPr>
        <w:t xml:space="preserve"> mars 2023 (minuit CET).</w:t>
      </w:r>
    </w:p>
    <w:p w14:paraId="0227B9EC" w14:textId="6354C89A" w:rsidR="007745BD" w:rsidRDefault="007745BD" w:rsidP="007745BD">
      <w:r>
        <w:t xml:space="preserve">Les auteurs seront informés de l'acceptation de leur </w:t>
      </w:r>
      <w:r w:rsidR="007A01C3">
        <w:t>abrégé</w:t>
      </w:r>
      <w:r>
        <w:t xml:space="preserve"> par </w:t>
      </w:r>
      <w:r w:rsidR="007A01C3">
        <w:t>courriel</w:t>
      </w:r>
      <w:r>
        <w:t xml:space="preserve"> </w:t>
      </w:r>
      <w:r w:rsidR="007A01C3">
        <w:t>au</w:t>
      </w:r>
      <w:r>
        <w:t xml:space="preserve"> courant du mois d'avril 2023</w:t>
      </w:r>
      <w:r w:rsidR="00C16759">
        <w:t xml:space="preserve"> et par la suite des directives de téléchargement d’une affiche scientifique</w:t>
      </w:r>
      <w:r w:rsidR="003C015C">
        <w:t xml:space="preserve"> seront transmises.</w:t>
      </w:r>
    </w:p>
    <w:p w14:paraId="6217AA54" w14:textId="75B3BE29" w:rsidR="00BD4F28" w:rsidRDefault="00BD4F28" w:rsidP="007745BD">
      <w:r>
        <w:t>Des prix seront accordés pour la meilleure affiche scientifique de chaque catégorie dont un décerné à un nouveau chercheur.</w:t>
      </w:r>
    </w:p>
    <w:p w14:paraId="49143461" w14:textId="25837F84" w:rsidR="007745BD" w:rsidRPr="00BD4F28" w:rsidRDefault="00BD4F28" w:rsidP="007745BD">
      <w:r w:rsidRPr="00BD4F28">
        <w:t xml:space="preserve">Les abrégés devront être présentés en lien avec l’un des </w:t>
      </w:r>
      <w:r w:rsidRPr="00BD4F28">
        <w:rPr>
          <w:b/>
          <w:bCs/>
        </w:rPr>
        <w:t>sujets suivants</w:t>
      </w:r>
      <w:r w:rsidRPr="00BD4F28">
        <w:t xml:space="preserve"> liés au</w:t>
      </w:r>
      <w:r w:rsidRPr="00BD4F28">
        <w:rPr>
          <w:b/>
          <w:bCs/>
        </w:rPr>
        <w:t xml:space="preserve"> soutien interdisciplinaire</w:t>
      </w:r>
      <w:r w:rsidRPr="00BD4F28">
        <w:t xml:space="preserve"> pour la dyade de l'allaitement (cocher la case sur le formulaire de dépôt d’affiche):</w:t>
      </w:r>
    </w:p>
    <w:p w14:paraId="1969304D" w14:textId="13BEEB0A" w:rsidR="00CC2AAE" w:rsidRPr="00AB3B96" w:rsidRDefault="00AB3B96" w:rsidP="00AB3B96">
      <w:pPr>
        <w:rPr>
          <w:b/>
          <w:bCs/>
        </w:rPr>
      </w:pPr>
      <w:r>
        <w:t xml:space="preserve">       </w:t>
      </w:r>
      <w:r w:rsidR="00BD4F28" w:rsidRPr="00AB3B96">
        <w:rPr>
          <w:b/>
          <w:bCs/>
        </w:rPr>
        <w:t>1.</w:t>
      </w:r>
      <w:r w:rsidR="00CC2AAE" w:rsidRPr="00AB3B96">
        <w:rPr>
          <w:b/>
          <w:bCs/>
        </w:rPr>
        <w:t>Pratiques éthiques :</w:t>
      </w:r>
    </w:p>
    <w:p w14:paraId="736EB2B1" w14:textId="24FDA622" w:rsidR="00CC2AAE" w:rsidRDefault="001F0642" w:rsidP="00776496">
      <w:pPr>
        <w:ind w:left="360"/>
      </w:pPr>
      <w:r>
        <w:t>C</w:t>
      </w:r>
      <w:r w:rsidR="0057126B">
        <w:t xml:space="preserve">ode </w:t>
      </w:r>
      <w:r>
        <w:t>I</w:t>
      </w:r>
      <w:r w:rsidR="0057126B">
        <w:t>nternational de commercialisation des substituts de l</w:t>
      </w:r>
      <w:r w:rsidR="00C678A9">
        <w:t>ait maternel et professionnels</w:t>
      </w:r>
      <w:r w:rsidR="0057126B">
        <w:t xml:space="preserve"> de la santé, établissements de santé, gouvernements, conflits d'intérêts, prise de décision </w:t>
      </w:r>
      <w:r w:rsidR="00C678A9">
        <w:t xml:space="preserve">maternelle </w:t>
      </w:r>
      <w:r w:rsidR="0057126B">
        <w:t xml:space="preserve">éclairée. </w:t>
      </w:r>
      <w:r w:rsidR="00C678A9">
        <w:t>É</w:t>
      </w:r>
      <w:r w:rsidR="0057126B">
        <w:t xml:space="preserve">laboration et la mise en œuvre de mesures </w:t>
      </w:r>
      <w:r w:rsidR="00C678A9">
        <w:t>institutionnelles ou gouvernementales,</w:t>
      </w:r>
      <w:r w:rsidR="0057126B">
        <w:t xml:space="preserve"> formation et l'éducation d</w:t>
      </w:r>
      <w:r w:rsidR="00C678A9">
        <w:t>es professionnels</w:t>
      </w:r>
      <w:r w:rsidR="0057126B">
        <w:t xml:space="preserve"> de la santé, information </w:t>
      </w:r>
      <w:r w:rsidR="00C678A9">
        <w:t xml:space="preserve">au </w:t>
      </w:r>
      <w:r w:rsidR="0057126B">
        <w:t xml:space="preserve">grand public et </w:t>
      </w:r>
      <w:r w:rsidR="00C678A9">
        <w:t>aux</w:t>
      </w:r>
      <w:r w:rsidR="0057126B">
        <w:t xml:space="preserve"> mères, suivi et application du </w:t>
      </w:r>
      <w:r w:rsidR="00C678A9">
        <w:t>C</w:t>
      </w:r>
      <w:r w:rsidR="0057126B">
        <w:t>ode international.</w:t>
      </w:r>
    </w:p>
    <w:p w14:paraId="78CA1D65" w14:textId="680813C6" w:rsidR="00776496" w:rsidRPr="00AB3B96" w:rsidRDefault="00AB3B96" w:rsidP="00AB3B96">
      <w:pPr>
        <w:ind w:left="360"/>
        <w:rPr>
          <w:b/>
          <w:bCs/>
        </w:rPr>
      </w:pPr>
      <w:r>
        <w:rPr>
          <w:b/>
          <w:bCs/>
        </w:rPr>
        <w:t>2.</w:t>
      </w:r>
      <w:r w:rsidR="00776496" w:rsidRPr="00AB3B96">
        <w:rPr>
          <w:b/>
          <w:bCs/>
        </w:rPr>
        <w:t>Compétences professionnelles</w:t>
      </w:r>
    </w:p>
    <w:p w14:paraId="7CD69783" w14:textId="1E0BDA97" w:rsidR="00776496" w:rsidRDefault="00C678A9" w:rsidP="0057126B">
      <w:pPr>
        <w:ind w:left="360"/>
      </w:pPr>
      <w:r>
        <w:t>Compétences (connaissances, habiletés et attitudes)</w:t>
      </w:r>
      <w:r w:rsidR="0057126B">
        <w:t xml:space="preserve"> tous les </w:t>
      </w:r>
      <w:r>
        <w:t>professionnels de la santé soutenant</w:t>
      </w:r>
      <w:r w:rsidR="0057126B">
        <w:t xml:space="preserve"> les dyades </w:t>
      </w:r>
      <w:r w:rsidR="00AA650D">
        <w:t xml:space="preserve">mères-enfants </w:t>
      </w:r>
      <w:r w:rsidR="0057126B">
        <w:t xml:space="preserve">en milieu hospitalier, </w:t>
      </w:r>
      <w:r w:rsidR="007A01C3">
        <w:t>maisons des</w:t>
      </w:r>
      <w:r w:rsidR="0057126B">
        <w:t xml:space="preserve"> </w:t>
      </w:r>
      <w:r w:rsidR="007A01C3">
        <w:t>naissances</w:t>
      </w:r>
      <w:r w:rsidR="0057126B">
        <w:t xml:space="preserve">, </w:t>
      </w:r>
      <w:r w:rsidR="00AA650D">
        <w:t>en milieux</w:t>
      </w:r>
      <w:r w:rsidR="0057126B">
        <w:t xml:space="preserve"> communautaires, en pratique privée</w:t>
      </w:r>
      <w:r w:rsidR="00AA650D">
        <w:t>. Expériences concluantes en lien avec</w:t>
      </w:r>
      <w:r w:rsidR="0057126B">
        <w:t xml:space="preserve"> les </w:t>
      </w:r>
      <w:r w:rsidR="00AA650D">
        <w:t>connaissances, habilités et</w:t>
      </w:r>
      <w:r w:rsidR="0057126B">
        <w:t xml:space="preserve"> attitudes </w:t>
      </w:r>
      <w:r w:rsidR="00AA650D">
        <w:t>des professionnels de la santé dans des défis</w:t>
      </w:r>
      <w:r w:rsidR="0057126B">
        <w:t xml:space="preserve"> </w:t>
      </w:r>
      <w:r w:rsidR="00AA650D">
        <w:t>d</w:t>
      </w:r>
      <w:r w:rsidR="007A01C3">
        <w:t>’initiation</w:t>
      </w:r>
      <w:r w:rsidR="0057126B">
        <w:t xml:space="preserve"> et </w:t>
      </w:r>
      <w:r w:rsidR="00AA650D">
        <w:t>de</w:t>
      </w:r>
      <w:r w:rsidR="0057126B">
        <w:t xml:space="preserve"> poursuite de l'allaitement.</w:t>
      </w:r>
    </w:p>
    <w:p w14:paraId="4F7F651D" w14:textId="77777777" w:rsidR="0057126B" w:rsidRPr="00743DA1" w:rsidRDefault="0057126B" w:rsidP="0057126B">
      <w:pPr>
        <w:pStyle w:val="Paragraphedeliste"/>
        <w:numPr>
          <w:ilvl w:val="0"/>
          <w:numId w:val="1"/>
        </w:numPr>
        <w:rPr>
          <w:b/>
          <w:bCs/>
        </w:rPr>
      </w:pPr>
      <w:r w:rsidRPr="00743DA1">
        <w:rPr>
          <w:b/>
          <w:bCs/>
        </w:rPr>
        <w:t>Pratiques cliniques</w:t>
      </w:r>
    </w:p>
    <w:p w14:paraId="6556F25C" w14:textId="48A6B360" w:rsidR="0057126B" w:rsidRDefault="00AA650D" w:rsidP="0057126B">
      <w:pPr>
        <w:ind w:left="360"/>
      </w:pPr>
      <w:r>
        <w:t>P</w:t>
      </w:r>
      <w:r w:rsidR="005A102F">
        <w:t xml:space="preserve">ratiques </w:t>
      </w:r>
      <w:r>
        <w:t xml:space="preserve">interdisciplinaires liées à l’initiation et la poursuite de l’allaitement </w:t>
      </w:r>
      <w:r w:rsidR="00566956">
        <w:t xml:space="preserve">et </w:t>
      </w:r>
      <w:r w:rsidR="005A102F">
        <w:t>fondées sur des données probantes</w:t>
      </w:r>
      <w:r w:rsidR="00566956">
        <w:t>.</w:t>
      </w:r>
      <w:r w:rsidR="005A102F">
        <w:t xml:space="preserve"> </w:t>
      </w:r>
      <w:r w:rsidR="00566956">
        <w:t>Pratique clinique</w:t>
      </w:r>
      <w:r w:rsidR="005A102F">
        <w:t xml:space="preserve"> des </w:t>
      </w:r>
      <w:r w:rsidR="007A01C3">
        <w:t>professionnels de la santé</w:t>
      </w:r>
      <w:r w:rsidR="005A102F">
        <w:t xml:space="preserve"> de soins directs pour mettre en œuvre l'Initiative des </w:t>
      </w:r>
      <w:r w:rsidR="007A01C3">
        <w:t>H</w:t>
      </w:r>
      <w:r w:rsidR="005A102F">
        <w:t xml:space="preserve">ôpitaux </w:t>
      </w:r>
      <w:r w:rsidR="007A01C3">
        <w:t>A</w:t>
      </w:r>
      <w:r w:rsidR="005A102F">
        <w:t xml:space="preserve">mis des bébés </w:t>
      </w:r>
      <w:r w:rsidR="007A01C3">
        <w:t>(IHAB)</w:t>
      </w:r>
      <w:r w:rsidR="00566956">
        <w:t>.</w:t>
      </w:r>
    </w:p>
    <w:p w14:paraId="539C91AE" w14:textId="77777777" w:rsidR="00C53F73" w:rsidRPr="00743DA1" w:rsidRDefault="00C53F73" w:rsidP="00C53F73">
      <w:pPr>
        <w:pStyle w:val="Paragraphedeliste"/>
        <w:numPr>
          <w:ilvl w:val="0"/>
          <w:numId w:val="1"/>
        </w:numPr>
        <w:rPr>
          <w:b/>
          <w:bCs/>
        </w:rPr>
      </w:pPr>
      <w:r w:rsidRPr="00743DA1">
        <w:rPr>
          <w:b/>
          <w:bCs/>
        </w:rPr>
        <w:t>Stratégies</w:t>
      </w:r>
    </w:p>
    <w:p w14:paraId="388DAD62" w14:textId="269366F1" w:rsidR="00C53F73" w:rsidRDefault="001F0642" w:rsidP="00C53F73">
      <w:pPr>
        <w:ind w:left="360"/>
      </w:pPr>
      <w:r>
        <w:t>Énoncé</w:t>
      </w:r>
      <w:r w:rsidR="00C53F73">
        <w:t xml:space="preserve"> de position des gouvernements, </w:t>
      </w:r>
      <w:r w:rsidR="00566956">
        <w:t xml:space="preserve">actions </w:t>
      </w:r>
      <w:r>
        <w:t xml:space="preserve">des </w:t>
      </w:r>
      <w:r w:rsidR="00C53F73">
        <w:t>ordres professionnels,</w:t>
      </w:r>
      <w:r w:rsidR="00C16759">
        <w:t xml:space="preserve"> </w:t>
      </w:r>
      <w:r w:rsidR="00566956">
        <w:t>exigences</w:t>
      </w:r>
      <w:r w:rsidR="00C53F73">
        <w:t xml:space="preserve"> </w:t>
      </w:r>
      <w:r>
        <w:t xml:space="preserve">des </w:t>
      </w:r>
      <w:r w:rsidR="00C53F73">
        <w:t xml:space="preserve">organismes d'agrément </w:t>
      </w:r>
      <w:r w:rsidR="00566956">
        <w:t>pour promouvoir, soutenir et encourager l’allaitement et le respect du Code international.</w:t>
      </w:r>
      <w:r w:rsidR="00C53F73">
        <w:t xml:space="preserve"> Politiques et réglementation sur la nutrition infantile </w:t>
      </w:r>
      <w:r>
        <w:t>incluant</w:t>
      </w:r>
      <w:r w:rsidR="00C53F73">
        <w:t xml:space="preserve"> l'alimentation du nourrisson dans les situations d'urgence. </w:t>
      </w:r>
      <w:r>
        <w:t>Toutes formes de p</w:t>
      </w:r>
      <w:r w:rsidR="00C53F73">
        <w:t xml:space="preserve">olitiques </w:t>
      </w:r>
      <w:r>
        <w:t>en lien</w:t>
      </w:r>
      <w:r w:rsidR="00C53F73">
        <w:t xml:space="preserve"> au </w:t>
      </w:r>
      <w:r>
        <w:t>C</w:t>
      </w:r>
      <w:r w:rsidR="00C53F73">
        <w:t xml:space="preserve">ode </w:t>
      </w:r>
      <w:r>
        <w:t>I</w:t>
      </w:r>
      <w:r w:rsidR="00C53F73">
        <w:t>nternational.</w:t>
      </w:r>
    </w:p>
    <w:p w14:paraId="64D8337D" w14:textId="5A395ED8" w:rsidR="00C16759" w:rsidRPr="00C16759" w:rsidRDefault="00743DA1" w:rsidP="00C16759">
      <w:pPr>
        <w:rPr>
          <w:b/>
          <w:bCs/>
        </w:rPr>
      </w:pPr>
      <w:r w:rsidRPr="00743DA1">
        <w:rPr>
          <w:b/>
          <w:bCs/>
        </w:rPr>
        <w:t>Important :</w:t>
      </w:r>
      <w:r w:rsidR="00C16759" w:rsidRPr="00C16759">
        <w:rPr>
          <w:b/>
          <w:bCs/>
        </w:rPr>
        <w:t xml:space="preserve"> </w:t>
      </w:r>
    </w:p>
    <w:p w14:paraId="553C2491" w14:textId="11E202D5" w:rsidR="00C16759" w:rsidRPr="00C16759" w:rsidRDefault="00C16759" w:rsidP="00C16759">
      <w:pPr>
        <w:rPr>
          <w:b/>
          <w:bCs/>
        </w:rPr>
      </w:pPr>
      <w:r w:rsidRPr="00C16759">
        <w:rPr>
          <w:b/>
          <w:bCs/>
        </w:rPr>
        <w:lastRenderedPageBreak/>
        <w:t>Compléter l’appel d’a</w:t>
      </w:r>
      <w:r>
        <w:rPr>
          <w:b/>
          <w:bCs/>
        </w:rPr>
        <w:t>brégé</w:t>
      </w:r>
      <w:r w:rsidRPr="00C16759">
        <w:rPr>
          <w:b/>
          <w:bCs/>
        </w:rPr>
        <w:t xml:space="preserve"> ci-joint en format Word Arial 10, à simple interligne, en français ou en anglais. Seuls les abrégés respectant ces critères seront examinés par le comité scientifique.</w:t>
      </w:r>
    </w:p>
    <w:p w14:paraId="7F53B207" w14:textId="77777777" w:rsidR="00C16759" w:rsidRPr="00C16759" w:rsidRDefault="00C16759" w:rsidP="00C16759">
      <w:pPr>
        <w:rPr>
          <w:b/>
          <w:bCs/>
        </w:rPr>
      </w:pPr>
      <w:r w:rsidRPr="00C16759">
        <w:rPr>
          <w:b/>
          <w:bCs/>
        </w:rPr>
        <w:t xml:space="preserve">IDENTIFIANT DE PROPOSITION (comité) : </w:t>
      </w:r>
    </w:p>
    <w:p w14:paraId="48E1B133" w14:textId="77777777" w:rsidR="00C16759" w:rsidRPr="00C16759" w:rsidRDefault="00C16759" w:rsidP="00C16759">
      <w:pPr>
        <w:rPr>
          <w:b/>
          <w:bCs/>
        </w:rPr>
      </w:pPr>
      <w:r w:rsidRPr="00C16759">
        <w:rPr>
          <w:b/>
          <w:bCs/>
        </w:rPr>
        <w:t>Choisir un des sujets suivants :</w:t>
      </w:r>
    </w:p>
    <w:p w14:paraId="1557D8B5" w14:textId="4E69FD71" w:rsidR="00C16759" w:rsidRPr="00C16759" w:rsidRDefault="00C16759" w:rsidP="00C16759">
      <w:pPr>
        <w:rPr>
          <w:b/>
          <w:bCs/>
        </w:rPr>
      </w:pPr>
      <w:r w:rsidRPr="00C16759">
        <w:rPr>
          <w:b/>
          <w:bCs/>
        </w:rPr>
        <w:t xml:space="preserve">□ Pratiques éthiques   □ Compétences </w:t>
      </w:r>
      <w:r w:rsidR="003C015C" w:rsidRPr="00C16759">
        <w:rPr>
          <w:b/>
          <w:bCs/>
        </w:rPr>
        <w:t>professionnelles □</w:t>
      </w:r>
      <w:r w:rsidRPr="00C16759">
        <w:rPr>
          <w:b/>
          <w:bCs/>
        </w:rPr>
        <w:t xml:space="preserve"> Pratiques cliniques   □ Stratégies</w:t>
      </w:r>
    </w:p>
    <w:p w14:paraId="66214FCC" w14:textId="77777777" w:rsidR="00C16759" w:rsidRPr="004070E3" w:rsidRDefault="00C16759" w:rsidP="00C16759">
      <w:r w:rsidRPr="004070E3">
        <w:t>Titre de l’affiche :</w:t>
      </w:r>
    </w:p>
    <w:p w14:paraId="26FF4038" w14:textId="77777777" w:rsidR="00C16759" w:rsidRPr="004070E3" w:rsidRDefault="00C16759" w:rsidP="00C16759"/>
    <w:p w14:paraId="294F6888" w14:textId="77777777" w:rsidR="00C16759" w:rsidRPr="004070E3" w:rsidRDefault="00C16759" w:rsidP="00C16759">
      <w:r w:rsidRPr="004070E3">
        <w:t>Présentateur et affiliations (Institution, Département, Ville, Pays) :</w:t>
      </w:r>
    </w:p>
    <w:p w14:paraId="6669E81F" w14:textId="77777777" w:rsidR="00C16759" w:rsidRPr="004070E3" w:rsidRDefault="00C16759" w:rsidP="00C16759"/>
    <w:p w14:paraId="07FAC861" w14:textId="77777777" w:rsidR="00C16759" w:rsidRPr="004070E3" w:rsidRDefault="00C16759" w:rsidP="00C16759">
      <w:r w:rsidRPr="004070E3">
        <w:t>Introduction, But/Objectif, Méthodes, Résultats, Conclusion(s) (maximum 500 mots)</w:t>
      </w:r>
    </w:p>
    <w:p w14:paraId="3AE5DFEB" w14:textId="77777777" w:rsidR="00C16759" w:rsidRPr="004070E3" w:rsidRDefault="00C16759" w:rsidP="00C16759"/>
    <w:p w14:paraId="7231A0FE" w14:textId="1FCC1A6E" w:rsidR="00C16759" w:rsidRPr="004070E3" w:rsidRDefault="00C16759" w:rsidP="00C16759">
      <w:r w:rsidRPr="004070E3">
        <w:t>Mots clés (3):</w:t>
      </w:r>
    </w:p>
    <w:p w14:paraId="40F02A38" w14:textId="3627B3EA" w:rsidR="00743DA1" w:rsidRDefault="00743DA1" w:rsidP="00743DA1">
      <w:pPr>
        <w:rPr>
          <w:color w:val="FF0000"/>
        </w:rPr>
      </w:pPr>
    </w:p>
    <w:p w14:paraId="162CAE59" w14:textId="30BDB8CA" w:rsidR="00485046" w:rsidRPr="00485046" w:rsidRDefault="00485046" w:rsidP="00485046">
      <w:pPr>
        <w:rPr>
          <w:b/>
          <w:bCs/>
          <w:color w:val="000000" w:themeColor="text1"/>
        </w:rPr>
      </w:pPr>
    </w:p>
    <w:p w14:paraId="10E767E6" w14:textId="389CCF20" w:rsidR="00215BA6" w:rsidRDefault="003C015C" w:rsidP="004850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="00215BA6" w:rsidRPr="00215BA6">
        <w:rPr>
          <w:b/>
          <w:bCs/>
          <w:color w:val="000000" w:themeColor="text1"/>
        </w:rPr>
        <w:t>éclaration de conflit d'intérêts doit être remplie :</w:t>
      </w:r>
    </w:p>
    <w:p w14:paraId="18898E3E" w14:textId="7E1B97E5" w:rsidR="00215BA6" w:rsidRPr="003C015C" w:rsidRDefault="00215BA6" w:rsidP="003C015C">
      <w:pPr>
        <w:pStyle w:val="Paragraphedeliste"/>
        <w:numPr>
          <w:ilvl w:val="0"/>
          <w:numId w:val="2"/>
        </w:numPr>
        <w:rPr>
          <w:b/>
          <w:bCs/>
          <w:color w:val="000000" w:themeColor="text1"/>
        </w:rPr>
      </w:pPr>
      <w:r w:rsidRPr="003C015C">
        <w:rPr>
          <w:b/>
          <w:bCs/>
          <w:color w:val="000000" w:themeColor="text1"/>
        </w:rPr>
        <w:t xml:space="preserve">Je n'ai aucune affiliation avec des entreprises ou des entités commerciales </w:t>
      </w:r>
      <w:r w:rsidR="00566956" w:rsidRPr="003C015C">
        <w:rPr>
          <w:b/>
          <w:bCs/>
          <w:color w:val="000000" w:themeColor="text1"/>
        </w:rPr>
        <w:t>liées</w:t>
      </w:r>
      <w:r w:rsidR="00C16759" w:rsidRPr="003C015C">
        <w:rPr>
          <w:b/>
          <w:bCs/>
          <w:color w:val="000000" w:themeColor="text1"/>
        </w:rPr>
        <w:t xml:space="preserve"> aux produits couverts par</w:t>
      </w:r>
      <w:r w:rsidRPr="003C015C">
        <w:rPr>
          <w:b/>
          <w:bCs/>
          <w:color w:val="000000" w:themeColor="text1"/>
        </w:rPr>
        <w:t xml:space="preserve"> le </w:t>
      </w:r>
      <w:r w:rsidR="002151D6" w:rsidRPr="003C015C">
        <w:rPr>
          <w:b/>
          <w:bCs/>
          <w:color w:val="000000" w:themeColor="text1"/>
        </w:rPr>
        <w:t>C</w:t>
      </w:r>
      <w:r w:rsidRPr="003C015C">
        <w:rPr>
          <w:b/>
          <w:bCs/>
          <w:color w:val="000000" w:themeColor="text1"/>
        </w:rPr>
        <w:t>ode international ou pouvant nuire aux familles qui allaitent</w:t>
      </w:r>
    </w:p>
    <w:p w14:paraId="70229006" w14:textId="63692A06" w:rsidR="00215BA6" w:rsidRPr="003C015C" w:rsidRDefault="00215BA6" w:rsidP="003C015C">
      <w:pPr>
        <w:pStyle w:val="Paragraphedeliste"/>
        <w:numPr>
          <w:ilvl w:val="0"/>
          <w:numId w:val="2"/>
        </w:numPr>
        <w:rPr>
          <w:b/>
          <w:bCs/>
          <w:color w:val="000000" w:themeColor="text1"/>
        </w:rPr>
      </w:pPr>
      <w:r w:rsidRPr="003C015C">
        <w:rPr>
          <w:b/>
          <w:bCs/>
          <w:color w:val="000000" w:themeColor="text1"/>
        </w:rPr>
        <w:t>Je reconnais avoir reçu actuellement ou au cours des 5 dernières années des rémunérations, des fonds de recherche ou des dons ou avantages de :</w:t>
      </w:r>
    </w:p>
    <w:p w14:paraId="78FC3C86" w14:textId="77777777" w:rsidR="00C133CE" w:rsidRDefault="00C133CE" w:rsidP="00485046">
      <w:pPr>
        <w:rPr>
          <w:b/>
          <w:bCs/>
          <w:color w:val="000000" w:themeColor="text1"/>
        </w:rPr>
      </w:pPr>
    </w:p>
    <w:p w14:paraId="7FAAD4BD" w14:textId="77777777" w:rsidR="004C3651" w:rsidRDefault="004C3651" w:rsidP="00485046">
      <w:pPr>
        <w:pBdr>
          <w:top w:val="single" w:sz="6" w:space="1" w:color="auto"/>
          <w:bottom w:val="single" w:sz="6" w:space="1" w:color="auto"/>
        </w:pBdr>
        <w:rPr>
          <w:b/>
          <w:bCs/>
          <w:color w:val="000000" w:themeColor="text1"/>
        </w:rPr>
      </w:pPr>
    </w:p>
    <w:p w14:paraId="57B064CC" w14:textId="77777777" w:rsidR="004C3651" w:rsidRDefault="004C3651" w:rsidP="00485046">
      <w:pPr>
        <w:pBdr>
          <w:bottom w:val="single" w:sz="6" w:space="1" w:color="auto"/>
          <w:between w:val="single" w:sz="6" w:space="1" w:color="auto"/>
        </w:pBdr>
        <w:rPr>
          <w:b/>
          <w:bCs/>
          <w:color w:val="000000" w:themeColor="text1"/>
        </w:rPr>
      </w:pPr>
    </w:p>
    <w:p w14:paraId="2517D5FB" w14:textId="36CD95A2" w:rsidR="004C3651" w:rsidRDefault="003C015C" w:rsidP="004850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Important</w:t>
      </w:r>
    </w:p>
    <w:p w14:paraId="07F24930" w14:textId="46E0CF88" w:rsidR="003C015C" w:rsidRDefault="003C015C" w:rsidP="00485046">
      <w:pPr>
        <w:rPr>
          <w:b/>
          <w:bCs/>
          <w:color w:val="000000" w:themeColor="text1"/>
        </w:rPr>
      </w:pPr>
      <w:r w:rsidRPr="003C015C">
        <w:rPr>
          <w:b/>
          <w:bCs/>
          <w:color w:val="000000" w:themeColor="text1"/>
        </w:rPr>
        <w:t>Lors de la soumission d'un ou plusieurs abrégés pour une présentation par affiche virtuelle, les auteurs doivent garder à l'esprit que les présentateurs ne sont PAS exemptés du paiement des frais d'inscription</w:t>
      </w:r>
    </w:p>
    <w:p w14:paraId="39867DFB" w14:textId="46553E4E" w:rsidR="001C592E" w:rsidRPr="001C592E" w:rsidRDefault="001D20E6" w:rsidP="00485046">
      <w:pPr>
        <w:rPr>
          <w:rFonts w:cstheme="minorHAnsi"/>
          <w:b/>
          <w:bCs/>
          <w:color w:val="000000" w:themeColor="text1"/>
        </w:rPr>
      </w:pPr>
      <w:hyperlink r:id="rId5" w:history="1">
        <w:r w:rsidRPr="00A57A35">
          <w:rPr>
            <w:rStyle w:val="Lienhypertexte"/>
            <w:rFonts w:eastAsia="Times New Roman" w:cstheme="minorHAnsi"/>
            <w:b/>
          </w:rPr>
          <w:t>Chantale.Doucet@uqtr.ca</w:t>
        </w:r>
      </w:hyperlink>
      <w:bookmarkStart w:id="0" w:name="_GoBack"/>
      <w:bookmarkEnd w:id="0"/>
    </w:p>
    <w:sectPr w:rsidR="001C592E" w:rsidRPr="001C59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BE3"/>
    <w:multiLevelType w:val="hybridMultilevel"/>
    <w:tmpl w:val="E1D09E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6057"/>
    <w:multiLevelType w:val="hybridMultilevel"/>
    <w:tmpl w:val="BAEEB6F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BD"/>
    <w:rsid w:val="001A5D43"/>
    <w:rsid w:val="001C592E"/>
    <w:rsid w:val="001D20E6"/>
    <w:rsid w:val="001F0642"/>
    <w:rsid w:val="002151D6"/>
    <w:rsid w:val="00215BA6"/>
    <w:rsid w:val="003C015C"/>
    <w:rsid w:val="003F185F"/>
    <w:rsid w:val="004070E3"/>
    <w:rsid w:val="00485046"/>
    <w:rsid w:val="004C3651"/>
    <w:rsid w:val="00566956"/>
    <w:rsid w:val="0057126B"/>
    <w:rsid w:val="005A102F"/>
    <w:rsid w:val="00731489"/>
    <w:rsid w:val="00743DA1"/>
    <w:rsid w:val="007443B0"/>
    <w:rsid w:val="007745BD"/>
    <w:rsid w:val="00776496"/>
    <w:rsid w:val="007A01C3"/>
    <w:rsid w:val="00AA650D"/>
    <w:rsid w:val="00AB3B96"/>
    <w:rsid w:val="00B8729D"/>
    <w:rsid w:val="00BD4F28"/>
    <w:rsid w:val="00C133CE"/>
    <w:rsid w:val="00C16759"/>
    <w:rsid w:val="00C53F73"/>
    <w:rsid w:val="00C678A9"/>
    <w:rsid w:val="00CC2AAE"/>
    <w:rsid w:val="00E65E74"/>
    <w:rsid w:val="00E873BE"/>
    <w:rsid w:val="00F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191F"/>
  <w15:chartTrackingRefBased/>
  <w15:docId w15:val="{BA420B04-AE17-45D5-B878-C8050E2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A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592E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tale.Doucet@uqt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chantale.doucet@uqtr.ca</dc:creator>
  <cp:keywords/>
  <dc:description/>
  <cp:lastModifiedBy>Duchesne, Dave</cp:lastModifiedBy>
  <cp:revision>4</cp:revision>
  <cp:lastPrinted>2023-01-27T21:40:00Z</cp:lastPrinted>
  <dcterms:created xsi:type="dcterms:W3CDTF">2023-02-14T00:32:00Z</dcterms:created>
  <dcterms:modified xsi:type="dcterms:W3CDTF">2023-02-20T13:08:00Z</dcterms:modified>
</cp:coreProperties>
</file>