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123AD" w14:textId="00690708" w:rsidR="006802C1" w:rsidRPr="006F4994" w:rsidRDefault="006802C1" w:rsidP="006F4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F4994">
        <w:rPr>
          <w:rFonts w:ascii="Times New Roman" w:hAnsi="Times New Roman" w:cs="Times New Roman"/>
          <w:b/>
          <w:sz w:val="32"/>
          <w:szCs w:val="32"/>
        </w:rPr>
        <w:t>L’ALIGNEMENT CONSTRUCTIF</w:t>
      </w:r>
    </w:p>
    <w:p w14:paraId="19E52642" w14:textId="17C54EAE" w:rsidR="006F4994" w:rsidRDefault="006F4994" w:rsidP="006F4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4994">
        <w:rPr>
          <w:rFonts w:ascii="Times New Roman" w:hAnsi="Times New Roman" w:cs="Times New Roman"/>
          <w:b/>
          <w:sz w:val="24"/>
          <w:szCs w:val="24"/>
        </w:rPr>
        <w:t>par</w:t>
      </w:r>
      <w:proofErr w:type="gramEnd"/>
      <w:r w:rsidRPr="006F4994">
        <w:rPr>
          <w:rFonts w:ascii="Times New Roman" w:hAnsi="Times New Roman" w:cs="Times New Roman"/>
          <w:b/>
          <w:sz w:val="24"/>
          <w:szCs w:val="24"/>
        </w:rPr>
        <w:t xml:space="preserve"> François Guillemette</w:t>
      </w:r>
      <w:r w:rsidR="00984734">
        <w:rPr>
          <w:rFonts w:ascii="Times New Roman" w:hAnsi="Times New Roman" w:cs="Times New Roman"/>
          <w:b/>
          <w:sz w:val="24"/>
          <w:szCs w:val="24"/>
        </w:rPr>
        <w:t xml:space="preserve"> et Benoît Hurtel</w:t>
      </w:r>
    </w:p>
    <w:p w14:paraId="079CB80A" w14:textId="77777777" w:rsidR="0020264E" w:rsidRPr="006F4994" w:rsidRDefault="0020264E" w:rsidP="006F4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FED4F" w14:textId="59DFAFA0" w:rsidR="009C253A" w:rsidRPr="006F4994" w:rsidRDefault="004A16CC" w:rsidP="0020264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9C253A" w:rsidRPr="006F4994">
        <w:rPr>
          <w:rFonts w:ascii="Times New Roman" w:hAnsi="Times New Roman" w:cs="Times New Roman"/>
          <w:sz w:val="24"/>
          <w:szCs w:val="24"/>
        </w:rPr>
        <w:t xml:space="preserve">concept de </w:t>
      </w:r>
      <w:r w:rsidR="009C253A" w:rsidRPr="006F4994">
        <w:rPr>
          <w:rFonts w:ascii="Times New Roman" w:hAnsi="Times New Roman" w:cs="Times New Roman"/>
          <w:i/>
          <w:sz w:val="24"/>
          <w:szCs w:val="24"/>
        </w:rPr>
        <w:t xml:space="preserve">constructive </w:t>
      </w:r>
      <w:proofErr w:type="spellStart"/>
      <w:r w:rsidR="009C253A" w:rsidRPr="006F4994">
        <w:rPr>
          <w:rFonts w:ascii="Times New Roman" w:hAnsi="Times New Roman" w:cs="Times New Roman"/>
          <w:i/>
          <w:sz w:val="24"/>
          <w:szCs w:val="24"/>
        </w:rPr>
        <w:t>alignment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est </w:t>
      </w:r>
      <w:r w:rsidR="00B62C4C">
        <w:rPr>
          <w:rFonts w:ascii="Times New Roman" w:hAnsi="Times New Roman" w:cs="Times New Roman"/>
          <w:iCs/>
          <w:sz w:val="24"/>
          <w:szCs w:val="24"/>
        </w:rPr>
        <w:t xml:space="preserve">proposé </w:t>
      </w:r>
      <w:r>
        <w:rPr>
          <w:rFonts w:ascii="Times New Roman" w:hAnsi="Times New Roman" w:cs="Times New Roman"/>
          <w:iCs/>
          <w:sz w:val="24"/>
          <w:szCs w:val="24"/>
        </w:rPr>
        <w:t xml:space="preserve">par </w:t>
      </w:r>
      <w:r w:rsidRPr="006F4994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6F4994">
        <w:rPr>
          <w:rFonts w:ascii="Times New Roman" w:hAnsi="Times New Roman" w:cs="Times New Roman"/>
          <w:sz w:val="24"/>
          <w:szCs w:val="24"/>
        </w:rPr>
        <w:t>Biggs</w:t>
      </w:r>
      <w:proofErr w:type="spellEnd"/>
      <w:r w:rsidRPr="006F4994">
        <w:rPr>
          <w:rFonts w:ascii="Times New Roman" w:hAnsi="Times New Roman" w:cs="Times New Roman"/>
          <w:sz w:val="24"/>
          <w:szCs w:val="24"/>
        </w:rPr>
        <w:t xml:space="preserve"> (1999; 2003) </w:t>
      </w:r>
      <w:r w:rsidR="009C253A" w:rsidRPr="006F4994">
        <w:rPr>
          <w:rFonts w:ascii="Times New Roman" w:hAnsi="Times New Roman" w:cs="Times New Roman"/>
          <w:sz w:val="24"/>
          <w:szCs w:val="24"/>
        </w:rPr>
        <w:t>pour parler de la</w:t>
      </w:r>
      <w:r w:rsidR="009C253A">
        <w:rPr>
          <w:rFonts w:ascii="Times New Roman" w:hAnsi="Times New Roman" w:cs="Times New Roman"/>
          <w:sz w:val="24"/>
          <w:szCs w:val="24"/>
        </w:rPr>
        <w:t xml:space="preserve"> cohérence entre </w:t>
      </w:r>
      <w:r>
        <w:rPr>
          <w:rFonts w:ascii="Times New Roman" w:hAnsi="Times New Roman" w:cs="Times New Roman"/>
          <w:sz w:val="24"/>
          <w:szCs w:val="24"/>
        </w:rPr>
        <w:t>trois</w:t>
      </w:r>
      <w:r w:rsidR="009C253A">
        <w:rPr>
          <w:rFonts w:ascii="Times New Roman" w:hAnsi="Times New Roman" w:cs="Times New Roman"/>
          <w:sz w:val="24"/>
          <w:szCs w:val="24"/>
        </w:rPr>
        <w:t xml:space="preserve"> éléments : les apprentissages visés, les activités d’apprentissage et l’évaluation des apprentissages.</w:t>
      </w:r>
      <w:r w:rsidR="00477F4F">
        <w:rPr>
          <w:rFonts w:ascii="Times New Roman" w:hAnsi="Times New Roman" w:cs="Times New Roman"/>
          <w:sz w:val="24"/>
          <w:szCs w:val="24"/>
        </w:rPr>
        <w:t xml:space="preserve"> Il faut voir l’alignement constructif comme le</w:t>
      </w:r>
      <w:r w:rsidR="00B62C4C">
        <w:rPr>
          <w:rFonts w:ascii="Times New Roman" w:hAnsi="Times New Roman" w:cs="Times New Roman"/>
          <w:sz w:val="24"/>
          <w:szCs w:val="24"/>
        </w:rPr>
        <w:t xml:space="preserve"> lien logique</w:t>
      </w:r>
      <w:r w:rsidR="009711D6">
        <w:rPr>
          <w:rFonts w:ascii="Times New Roman" w:hAnsi="Times New Roman" w:cs="Times New Roman"/>
          <w:sz w:val="24"/>
          <w:szCs w:val="24"/>
        </w:rPr>
        <w:t xml:space="preserve"> et la cohérence</w:t>
      </w:r>
      <w:r w:rsidR="002B5046">
        <w:rPr>
          <w:rFonts w:ascii="Times New Roman" w:hAnsi="Times New Roman" w:cs="Times New Roman"/>
          <w:sz w:val="24"/>
          <w:szCs w:val="24"/>
        </w:rPr>
        <w:t xml:space="preserve"> </w:t>
      </w:r>
      <w:r w:rsidR="00B62C4C">
        <w:rPr>
          <w:rFonts w:ascii="Times New Roman" w:hAnsi="Times New Roman" w:cs="Times New Roman"/>
          <w:sz w:val="24"/>
          <w:szCs w:val="24"/>
        </w:rPr>
        <w:t xml:space="preserve">entre ces trois éléments. </w:t>
      </w:r>
    </w:p>
    <w:p w14:paraId="1C53C51F" w14:textId="472D43BE" w:rsidR="009C253A" w:rsidRDefault="009C253A" w:rsidP="0020264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Premièrement, cette cohérence doit être construite, c’est-à-dire qu’elle ne va pas de soi. Pour la construire, on planifie les activités d’apprentissage en fonction des apprentissages visés</w:t>
      </w:r>
      <w:r w:rsidR="009711D6">
        <w:rPr>
          <w:rFonts w:ascii="Times New Roman" w:hAnsi="Times New Roman" w:cs="Times New Roman"/>
          <w:sz w:val="24"/>
          <w:szCs w:val="24"/>
        </w:rPr>
        <w:t xml:space="preserve"> (buts, objectifs, compétences à développer). On rédige ces apprentissages visés en conjuguant les verbes au futur.</w:t>
      </w:r>
      <w:r w:rsidR="00DB101E">
        <w:rPr>
          <w:rFonts w:ascii="Times New Roman" w:hAnsi="Times New Roman" w:cs="Times New Roman"/>
          <w:sz w:val="24"/>
          <w:szCs w:val="24"/>
        </w:rPr>
        <w:t xml:space="preserve"> </w:t>
      </w:r>
      <w:r w:rsidR="009711D6" w:rsidRPr="009711D6">
        <w:rPr>
          <w:rFonts w:ascii="Times New Roman" w:hAnsi="Times New Roman" w:cs="Times New Roman"/>
          <w:sz w:val="24"/>
          <w:szCs w:val="24"/>
        </w:rPr>
        <w:t>Puis, on détermine les stratégies d’apprentissage en faisant la liste des consignes des activités</w:t>
      </w:r>
      <w:r w:rsidR="009711D6">
        <w:rPr>
          <w:rFonts w:ascii="Times New Roman" w:hAnsi="Times New Roman" w:cs="Times New Roman"/>
          <w:sz w:val="24"/>
          <w:szCs w:val="24"/>
        </w:rPr>
        <w:t>. On rédige les consignes en conjuguant les verbes à l’impératif ou à l’indicatif pré</w:t>
      </w:r>
      <w:r w:rsidR="00C12E6A">
        <w:rPr>
          <w:rFonts w:ascii="Times New Roman" w:hAnsi="Times New Roman" w:cs="Times New Roman"/>
          <w:sz w:val="24"/>
          <w:szCs w:val="24"/>
        </w:rPr>
        <w:t xml:space="preserve">sent. </w:t>
      </w:r>
      <w:r w:rsidR="004A16CC">
        <w:rPr>
          <w:rFonts w:ascii="Times New Roman" w:hAnsi="Times New Roman" w:cs="Times New Roman"/>
          <w:sz w:val="24"/>
          <w:szCs w:val="24"/>
        </w:rPr>
        <w:t>Pour l’évaluation</w:t>
      </w:r>
      <w:r w:rsidR="00C12E6A">
        <w:rPr>
          <w:rFonts w:ascii="Times New Roman" w:hAnsi="Times New Roman" w:cs="Times New Roman"/>
          <w:sz w:val="24"/>
          <w:szCs w:val="24"/>
        </w:rPr>
        <w:t xml:space="preserve"> de ces apprentissages</w:t>
      </w:r>
      <w:r w:rsidR="004A16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élabore</w:t>
      </w:r>
      <w:r w:rsidR="004A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indicateurs de réussite</w:t>
      </w:r>
      <w:r w:rsidR="00C12E6A">
        <w:rPr>
          <w:rFonts w:ascii="Times New Roman" w:hAnsi="Times New Roman" w:cs="Times New Roman"/>
          <w:sz w:val="24"/>
          <w:szCs w:val="24"/>
        </w:rPr>
        <w:t xml:space="preserve">, c’est-à-dire ce qui indique que l’apprentissage a été réalisé, dans </w:t>
      </w:r>
      <w:r w:rsidR="00C12E6A" w:rsidRPr="00C12E6A">
        <w:rPr>
          <w:rFonts w:ascii="Times New Roman" w:hAnsi="Times New Roman" w:cs="Times New Roman"/>
          <w:sz w:val="24"/>
          <w:szCs w:val="24"/>
        </w:rPr>
        <w:t xml:space="preserve">une grille d'évaluation en spécifiant les </w:t>
      </w:r>
      <w:r w:rsidR="00C12E6A">
        <w:rPr>
          <w:rFonts w:ascii="Times New Roman" w:hAnsi="Times New Roman" w:cs="Times New Roman"/>
          <w:sz w:val="24"/>
          <w:szCs w:val="24"/>
        </w:rPr>
        <w:t>stades de progression jusqu’à la réussite visée. On rédige les indicateurs en conjuguant les verbes au passé composé.</w:t>
      </w:r>
    </w:p>
    <w:p w14:paraId="1896BCFA" w14:textId="77777777" w:rsidR="009C253A" w:rsidRDefault="009C253A" w:rsidP="0020264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Deuxièmement, pour plus de cohérence, on établit les trois listes (apprentissages visés, consignes des activités d’apprentissage, indicateurs pour l’évaluation de ce qui a été appris) de manière explicite et précise. Concrètement, il faut que l’apprenant voie clairement ce qu’il va apprendre (apprentissages visés), ce qu’il a à faire (consignes des activités d’apprentissage) et ce qu’il a réussi progressivement </w:t>
      </w:r>
      <w:bookmarkStart w:id="1" w:name="_Hlk113022315"/>
      <w:r>
        <w:rPr>
          <w:rFonts w:ascii="Times New Roman" w:hAnsi="Times New Roman" w:cs="Times New Roman"/>
          <w:sz w:val="24"/>
          <w:szCs w:val="24"/>
        </w:rPr>
        <w:t>(indicateurs pour la reconnaissance – au fur et à mesure – de ce qu’il a appris et réussi).</w:t>
      </w:r>
      <w:bookmarkEnd w:id="1"/>
    </w:p>
    <w:p w14:paraId="4A84E9D7" w14:textId="46AA3054" w:rsidR="009C253A" w:rsidRDefault="009C253A" w:rsidP="0020264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Troisièmement, on rend explicites (ou visibles)</w:t>
      </w:r>
      <w:r w:rsidR="00DB1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liens de cohérence entre les trois listes. Par exemple, on montre clairement les liens entre chaque activité d’apprentissage et un ou plusieurs apprentissages visés</w:t>
      </w:r>
      <w:r w:rsidR="004A16CC"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sz w:val="24"/>
          <w:szCs w:val="24"/>
        </w:rPr>
        <w:t xml:space="preserve">entre chaque indicateur de réussite et les consignes de l’activité d’apprentissage </w:t>
      </w:r>
      <w:r w:rsidRPr="006F49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4994">
        <w:rPr>
          <w:rFonts w:ascii="Times New Roman" w:hAnsi="Times New Roman" w:cs="Times New Roman"/>
          <w:sz w:val="24"/>
          <w:szCs w:val="24"/>
        </w:rPr>
        <w:t>Milgrom</w:t>
      </w:r>
      <w:proofErr w:type="spellEnd"/>
      <w:r w:rsidRPr="006F4994">
        <w:rPr>
          <w:rFonts w:ascii="Times New Roman" w:hAnsi="Times New Roman" w:cs="Times New Roman"/>
          <w:sz w:val="24"/>
          <w:szCs w:val="24"/>
        </w:rPr>
        <w:t xml:space="preserve"> et al</w:t>
      </w:r>
      <w:r>
        <w:rPr>
          <w:rFonts w:ascii="Times New Roman" w:hAnsi="Times New Roman" w:cs="Times New Roman"/>
          <w:sz w:val="24"/>
          <w:szCs w:val="24"/>
        </w:rPr>
        <w:t xml:space="preserve">., 2010). </w:t>
      </w:r>
    </w:p>
    <w:p w14:paraId="254DC9E3" w14:textId="77777777" w:rsidR="009C253A" w:rsidRPr="006F4994" w:rsidRDefault="009C253A" w:rsidP="0020264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94">
        <w:rPr>
          <w:rFonts w:ascii="Times New Roman" w:hAnsi="Times New Roman" w:cs="Times New Roman"/>
          <w:sz w:val="24"/>
          <w:szCs w:val="24"/>
        </w:rPr>
        <w:t>« L’alignement ainsi défini est une condition nécessaire pour que le triplet […] ait un sens pour les apprenants et contribue donc à leur motivation, entre autres par l’atténuation du sentiment d’arbitraire trop souvent présent (on m’annonce « A », on me demande d’apprendre « B » et on m’interroge sur « C ») » (</w:t>
      </w:r>
      <w:proofErr w:type="spellStart"/>
      <w:r w:rsidRPr="006F4994">
        <w:rPr>
          <w:rFonts w:ascii="Times New Roman" w:hAnsi="Times New Roman" w:cs="Times New Roman"/>
          <w:sz w:val="24"/>
          <w:szCs w:val="24"/>
        </w:rPr>
        <w:t>Milgrom</w:t>
      </w:r>
      <w:proofErr w:type="spellEnd"/>
      <w:r w:rsidRPr="006F4994">
        <w:rPr>
          <w:rFonts w:ascii="Times New Roman" w:hAnsi="Times New Roman" w:cs="Times New Roman"/>
          <w:sz w:val="24"/>
          <w:szCs w:val="24"/>
        </w:rPr>
        <w:t xml:space="preserve"> et al., 2010, p.323).</w:t>
      </w:r>
    </w:p>
    <w:p w14:paraId="1E265D89" w14:textId="46944FD2" w:rsidR="009C253A" w:rsidRDefault="009C253A" w:rsidP="0020264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F4994">
        <w:rPr>
          <w:rFonts w:ascii="Times New Roman" w:hAnsi="Times New Roman" w:cs="Times New Roman"/>
          <w:sz w:val="24"/>
          <w:szCs w:val="24"/>
        </w:rPr>
        <w:t xml:space="preserve">’alignement est un résultat de l’opération qui consiste à préciser </w:t>
      </w:r>
      <w:r w:rsidR="009764DD">
        <w:rPr>
          <w:rFonts w:ascii="Times New Roman" w:hAnsi="Times New Roman" w:cs="Times New Roman"/>
          <w:sz w:val="24"/>
          <w:szCs w:val="24"/>
        </w:rPr>
        <w:t xml:space="preserve">en cohérence </w:t>
      </w:r>
      <w:r w:rsidRPr="006F4994">
        <w:rPr>
          <w:rFonts w:ascii="Times New Roman" w:hAnsi="Times New Roman" w:cs="Times New Roman"/>
          <w:sz w:val="24"/>
          <w:szCs w:val="24"/>
        </w:rPr>
        <w:t xml:space="preserve">les trois éléments (apprentissages visés, consignes des </w:t>
      </w:r>
      <w:r>
        <w:rPr>
          <w:rFonts w:ascii="Times New Roman" w:hAnsi="Times New Roman" w:cs="Times New Roman"/>
          <w:sz w:val="24"/>
          <w:szCs w:val="24"/>
        </w:rPr>
        <w:t>activités</w:t>
      </w:r>
      <w:r w:rsidRPr="006F4994">
        <w:rPr>
          <w:rFonts w:ascii="Times New Roman" w:hAnsi="Times New Roman" w:cs="Times New Roman"/>
          <w:sz w:val="24"/>
          <w:szCs w:val="24"/>
        </w:rPr>
        <w:t xml:space="preserve"> d’apprentissage, indicateurs de </w:t>
      </w:r>
      <w:r w:rsidR="00C12E6A">
        <w:rPr>
          <w:rFonts w:ascii="Times New Roman" w:hAnsi="Times New Roman" w:cs="Times New Roman"/>
          <w:sz w:val="24"/>
          <w:szCs w:val="24"/>
        </w:rPr>
        <w:t xml:space="preserve">progression de </w:t>
      </w:r>
      <w:r w:rsidRPr="006F4994">
        <w:rPr>
          <w:rFonts w:ascii="Times New Roman" w:hAnsi="Times New Roman" w:cs="Times New Roman"/>
          <w:sz w:val="24"/>
          <w:szCs w:val="24"/>
        </w:rPr>
        <w:t>l’apprentissage)</w:t>
      </w:r>
      <w:r w:rsidR="00C12E6A">
        <w:rPr>
          <w:rFonts w:ascii="Times New Roman" w:hAnsi="Times New Roman" w:cs="Times New Roman"/>
          <w:sz w:val="24"/>
          <w:szCs w:val="24"/>
        </w:rPr>
        <w:t>. Pour</w:t>
      </w:r>
      <w:r>
        <w:rPr>
          <w:rFonts w:ascii="Times New Roman" w:hAnsi="Times New Roman" w:cs="Times New Roman"/>
          <w:sz w:val="24"/>
          <w:szCs w:val="24"/>
        </w:rPr>
        <w:t xml:space="preserve"> l’enseignant, </w:t>
      </w:r>
      <w:r w:rsidRPr="006F4994">
        <w:rPr>
          <w:rFonts w:ascii="Times New Roman" w:hAnsi="Times New Roman" w:cs="Times New Roman"/>
          <w:sz w:val="24"/>
          <w:szCs w:val="24"/>
        </w:rPr>
        <w:t xml:space="preserve">c’est le processus d’élaboration qui est important. </w:t>
      </w:r>
      <w:r>
        <w:rPr>
          <w:rFonts w:ascii="Times New Roman" w:hAnsi="Times New Roman" w:cs="Times New Roman"/>
          <w:sz w:val="24"/>
          <w:szCs w:val="24"/>
        </w:rPr>
        <w:t>L’enseignant doit é</w:t>
      </w:r>
      <w:r w:rsidRPr="006F4994">
        <w:rPr>
          <w:rFonts w:ascii="Times New Roman" w:hAnsi="Times New Roman" w:cs="Times New Roman"/>
          <w:sz w:val="24"/>
          <w:szCs w:val="24"/>
        </w:rPr>
        <w:t xml:space="preserve">laborer les </w:t>
      </w:r>
      <w:r>
        <w:rPr>
          <w:rFonts w:ascii="Times New Roman" w:hAnsi="Times New Roman" w:cs="Times New Roman"/>
          <w:sz w:val="24"/>
          <w:szCs w:val="24"/>
        </w:rPr>
        <w:t>trois</w:t>
      </w:r>
      <w:r w:rsidRPr="006F4994">
        <w:rPr>
          <w:rFonts w:ascii="Times New Roman" w:hAnsi="Times New Roman" w:cs="Times New Roman"/>
          <w:sz w:val="24"/>
          <w:szCs w:val="24"/>
        </w:rPr>
        <w:t xml:space="preserve"> listes progressivement en passant de l’une à l’autre de telle sorte que la cohérence augmente. </w:t>
      </w:r>
      <w:r w:rsidR="00477F4F">
        <w:rPr>
          <w:rFonts w:ascii="Times New Roman" w:hAnsi="Times New Roman" w:cs="Times New Roman"/>
          <w:sz w:val="24"/>
          <w:szCs w:val="24"/>
        </w:rPr>
        <w:t>C’est un processus itératif qui nécessite beaucoup d’aller</w:t>
      </w:r>
      <w:r w:rsidR="00C12E6A">
        <w:rPr>
          <w:rFonts w:ascii="Times New Roman" w:hAnsi="Times New Roman" w:cs="Times New Roman"/>
          <w:sz w:val="24"/>
          <w:szCs w:val="24"/>
        </w:rPr>
        <w:t>s</w:t>
      </w:r>
      <w:r w:rsidR="00477F4F">
        <w:rPr>
          <w:rFonts w:ascii="Times New Roman" w:hAnsi="Times New Roman" w:cs="Times New Roman"/>
          <w:sz w:val="24"/>
          <w:szCs w:val="24"/>
        </w:rPr>
        <w:t>-retours entre</w:t>
      </w:r>
      <w:r w:rsidR="00B62C4C">
        <w:rPr>
          <w:rFonts w:ascii="Times New Roman" w:hAnsi="Times New Roman" w:cs="Times New Roman"/>
          <w:sz w:val="24"/>
          <w:szCs w:val="24"/>
        </w:rPr>
        <w:t xml:space="preserve"> les trois </w:t>
      </w:r>
      <w:r w:rsidR="00477F4F">
        <w:rPr>
          <w:rFonts w:ascii="Times New Roman" w:hAnsi="Times New Roman" w:cs="Times New Roman"/>
          <w:sz w:val="24"/>
          <w:szCs w:val="24"/>
        </w:rPr>
        <w:t xml:space="preserve">éléments. </w:t>
      </w:r>
    </w:p>
    <w:p w14:paraId="2A8DFFF5" w14:textId="312BE0CA" w:rsidR="009764DD" w:rsidRDefault="009764DD" w:rsidP="0020264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L’alignement constructif est le résultat visé, c’est-à-dire que les trois éléments doivent être alignés</w:t>
      </w:r>
      <w:r w:rsidR="00C12E6A">
        <w:rPr>
          <w:rFonts w:ascii="Times New Roman" w:hAnsi="Times New Roman" w:cs="Times New Roman"/>
          <w:sz w:val="24"/>
          <w:szCs w:val="24"/>
        </w:rPr>
        <w:t xml:space="preserve"> et en cohérence le plus possible. C</w:t>
      </w:r>
      <w:r>
        <w:rPr>
          <w:rFonts w:ascii="Times New Roman" w:hAnsi="Times New Roman" w:cs="Times New Roman"/>
          <w:sz w:val="24"/>
          <w:szCs w:val="24"/>
        </w:rPr>
        <w:t>’est aussi un processus</w:t>
      </w:r>
      <w:r w:rsidR="00C12E6A">
        <w:rPr>
          <w:rFonts w:ascii="Times New Roman" w:hAnsi="Times New Roman" w:cs="Times New Roman"/>
          <w:sz w:val="24"/>
          <w:szCs w:val="24"/>
        </w:rPr>
        <w:t>; l</w:t>
      </w:r>
      <w:r>
        <w:rPr>
          <w:rFonts w:ascii="Times New Roman" w:hAnsi="Times New Roman" w:cs="Times New Roman"/>
          <w:sz w:val="24"/>
          <w:szCs w:val="24"/>
        </w:rPr>
        <w:t>es trois éléments sont progressivement alignés. On parlera alors d’une « </w:t>
      </w:r>
      <w:proofErr w:type="spellStart"/>
      <w:r w:rsidRPr="00DB3311">
        <w:rPr>
          <w:rFonts w:ascii="Times New Roman" w:hAnsi="Times New Roman" w:cs="Times New Roman"/>
          <w:sz w:val="24"/>
          <w:szCs w:val="24"/>
        </w:rPr>
        <w:t>alignementisation</w:t>
      </w:r>
      <w:proofErr w:type="spellEnd"/>
      <w:r>
        <w:rPr>
          <w:rFonts w:ascii="Times New Roman" w:hAnsi="Times New Roman" w:cs="Times New Roman"/>
          <w:sz w:val="24"/>
          <w:szCs w:val="24"/>
        </w:rPr>
        <w:t> », d’une « </w:t>
      </w:r>
      <w:proofErr w:type="spellStart"/>
      <w:r w:rsidRPr="00DB3311">
        <w:rPr>
          <w:rFonts w:ascii="Times New Roman" w:hAnsi="Times New Roman" w:cs="Times New Roman"/>
          <w:sz w:val="24"/>
          <w:szCs w:val="24"/>
        </w:rPr>
        <w:t>cohérentisation</w:t>
      </w:r>
      <w:proofErr w:type="spellEnd"/>
      <w:r>
        <w:rPr>
          <w:rFonts w:ascii="Times New Roman" w:hAnsi="Times New Roman" w:cs="Times New Roman"/>
          <w:sz w:val="24"/>
          <w:szCs w:val="24"/>
        </w:rPr>
        <w:t> »</w:t>
      </w:r>
      <w:r w:rsidRPr="00DB3311">
        <w:rPr>
          <w:rFonts w:ascii="Times New Roman" w:hAnsi="Times New Roman" w:cs="Times New Roman"/>
          <w:sz w:val="24"/>
          <w:szCs w:val="24"/>
        </w:rPr>
        <w:t>.</w:t>
      </w:r>
    </w:p>
    <w:p w14:paraId="4C6AD176" w14:textId="1B8BCEB5" w:rsidR="009C253A" w:rsidRPr="00DB3311" w:rsidRDefault="009C253A" w:rsidP="00BE3C0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994">
        <w:rPr>
          <w:rFonts w:ascii="Times New Roman" w:hAnsi="Times New Roman" w:cs="Times New Roman"/>
          <w:sz w:val="24"/>
          <w:szCs w:val="24"/>
        </w:rPr>
        <w:t xml:space="preserve">Ainsi, </w:t>
      </w:r>
      <w:r w:rsidR="00BE3C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E3C02">
        <w:rPr>
          <w:rFonts w:ascii="Times New Roman" w:hAnsi="Times New Roman" w:cs="Times New Roman"/>
          <w:sz w:val="24"/>
          <w:szCs w:val="24"/>
        </w:rPr>
        <w:t xml:space="preserve">- </w:t>
      </w:r>
      <w:r w:rsidRPr="00DB3311">
        <w:rPr>
          <w:rFonts w:ascii="Times New Roman" w:hAnsi="Times New Roman" w:cs="Times New Roman"/>
          <w:sz w:val="24"/>
          <w:szCs w:val="24"/>
        </w:rPr>
        <w:t>lorsqu’on précise les visées, on précise les consignes et les indicateurs en conséquence;</w:t>
      </w:r>
    </w:p>
    <w:p w14:paraId="38F2867E" w14:textId="64C2140B" w:rsidR="009C253A" w:rsidRPr="00BE3C02" w:rsidRDefault="00BE3C02" w:rsidP="00BE3C0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C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53A" w:rsidRPr="00BE3C02">
        <w:rPr>
          <w:rFonts w:ascii="Times New Roman" w:hAnsi="Times New Roman" w:cs="Times New Roman"/>
          <w:sz w:val="24"/>
          <w:szCs w:val="24"/>
        </w:rPr>
        <w:t xml:space="preserve">lorsqu’on précise les consignes, on précise les visées et les indicateurs en conséquence; </w:t>
      </w:r>
    </w:p>
    <w:p w14:paraId="4B1E5575" w14:textId="64708698" w:rsidR="009C253A" w:rsidRPr="00BE3C02" w:rsidRDefault="00BE3C02" w:rsidP="00BE3C0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253A" w:rsidRPr="00BE3C02">
        <w:rPr>
          <w:rFonts w:ascii="Times New Roman" w:hAnsi="Times New Roman" w:cs="Times New Roman"/>
          <w:sz w:val="24"/>
          <w:szCs w:val="24"/>
        </w:rPr>
        <w:t xml:space="preserve">lorsqu’on précise les indicateurs, on précise les visées et les consignes en conséquence. </w:t>
      </w:r>
    </w:p>
    <w:p w14:paraId="3A909AE4" w14:textId="4BE870A0" w:rsidR="00307F20" w:rsidRDefault="009C253A" w:rsidP="00BE3C02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B3311">
        <w:rPr>
          <w:rFonts w:ascii="Times New Roman" w:hAnsi="Times New Roman" w:cs="Times New Roman"/>
          <w:sz w:val="24"/>
          <w:szCs w:val="24"/>
        </w:rPr>
        <w:t xml:space="preserve">C’est le sens de l’expression </w:t>
      </w:r>
      <w:r w:rsidRPr="00DB3311">
        <w:rPr>
          <w:rFonts w:ascii="Times New Roman" w:hAnsi="Times New Roman" w:cs="Times New Roman"/>
          <w:i/>
          <w:sz w:val="24"/>
          <w:szCs w:val="24"/>
        </w:rPr>
        <w:t xml:space="preserve">constructive </w:t>
      </w:r>
      <w:proofErr w:type="spellStart"/>
      <w:r w:rsidRPr="00DB3311">
        <w:rPr>
          <w:rFonts w:ascii="Times New Roman" w:hAnsi="Times New Roman" w:cs="Times New Roman"/>
          <w:i/>
          <w:sz w:val="24"/>
          <w:szCs w:val="24"/>
        </w:rPr>
        <w:t>alignment</w:t>
      </w:r>
      <w:proofErr w:type="spellEnd"/>
      <w:r w:rsidRPr="00DB33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3311">
        <w:rPr>
          <w:rFonts w:ascii="Times New Roman" w:hAnsi="Times New Roman" w:cs="Times New Roman"/>
          <w:sz w:val="24"/>
          <w:szCs w:val="24"/>
        </w:rPr>
        <w:t>Biggs</w:t>
      </w:r>
      <w:proofErr w:type="spellEnd"/>
      <w:r w:rsidRPr="00DB3311">
        <w:rPr>
          <w:rFonts w:ascii="Times New Roman" w:hAnsi="Times New Roman" w:cs="Times New Roman"/>
          <w:sz w:val="24"/>
          <w:szCs w:val="24"/>
        </w:rPr>
        <w:t>. Et c’est pourquoi il est préférable de traduire par « alignement constructif »</w:t>
      </w:r>
      <w:r w:rsidR="003370F5">
        <w:rPr>
          <w:rFonts w:ascii="Times New Roman" w:hAnsi="Times New Roman" w:cs="Times New Roman"/>
          <w:sz w:val="24"/>
          <w:szCs w:val="24"/>
        </w:rPr>
        <w:t xml:space="preserve"> </w:t>
      </w:r>
      <w:r w:rsidR="00C12E6A">
        <w:rPr>
          <w:rFonts w:ascii="Times New Roman" w:hAnsi="Times New Roman" w:cs="Times New Roman"/>
          <w:sz w:val="24"/>
          <w:szCs w:val="24"/>
        </w:rPr>
        <w:t>plutôt que par</w:t>
      </w:r>
      <w:r w:rsidR="00BE3C02">
        <w:rPr>
          <w:rFonts w:ascii="Times New Roman" w:hAnsi="Times New Roman" w:cs="Times New Roman"/>
          <w:sz w:val="24"/>
          <w:szCs w:val="24"/>
        </w:rPr>
        <w:t xml:space="preserve"> « alignement pédagogique ».</w:t>
      </w:r>
      <w:r w:rsidR="00307F20">
        <w:rPr>
          <w:rFonts w:ascii="Garamond" w:hAnsi="Garamond" w:cs="Times New Roman"/>
          <w:sz w:val="24"/>
          <w:szCs w:val="24"/>
        </w:rPr>
        <w:br w:type="page"/>
      </w:r>
    </w:p>
    <w:tbl>
      <w:tblPr>
        <w:tblStyle w:val="Grilledutableau"/>
        <w:tblW w:w="10205" w:type="dxa"/>
        <w:tblInd w:w="-714" w:type="dxa"/>
        <w:tblLook w:val="04A0" w:firstRow="1" w:lastRow="0" w:firstColumn="1" w:lastColumn="0" w:noHBand="0" w:noVBand="1"/>
      </w:tblPr>
      <w:tblGrid>
        <w:gridCol w:w="10205"/>
      </w:tblGrid>
      <w:tr w:rsidR="00307F20" w:rsidRPr="00581159" w14:paraId="6A4EB28B" w14:textId="77777777" w:rsidTr="006F4994">
        <w:trPr>
          <w:trHeight w:val="4777"/>
        </w:trPr>
        <w:tc>
          <w:tcPr>
            <w:tcW w:w="10205" w:type="dxa"/>
          </w:tcPr>
          <w:p w14:paraId="38B27AAD" w14:textId="22A16B5E" w:rsidR="00307F20" w:rsidRDefault="00307F20" w:rsidP="007F31AC">
            <w:pPr>
              <w:rPr>
                <w:rFonts w:ascii="Times New Roman" w:hAnsi="Times New Roman" w:cs="Times New Roman"/>
              </w:rPr>
            </w:pPr>
            <w:r w:rsidRPr="00581159">
              <w:rPr>
                <w:rFonts w:ascii="Times New Roman" w:hAnsi="Times New Roman" w:cs="Times New Roman"/>
              </w:rPr>
              <w:lastRenderedPageBreak/>
              <w:t xml:space="preserve">Schéma organisateur </w:t>
            </w:r>
            <w:r>
              <w:rPr>
                <w:rFonts w:ascii="Times New Roman" w:hAnsi="Times New Roman" w:cs="Times New Roman"/>
              </w:rPr>
              <w:t xml:space="preserve">de </w:t>
            </w:r>
            <w:r w:rsidRPr="00581159">
              <w:rPr>
                <w:rFonts w:ascii="Times New Roman" w:hAnsi="Times New Roman" w:cs="Times New Roman"/>
              </w:rPr>
              <w:t>l’alignement constructif</w:t>
            </w:r>
          </w:p>
          <w:p w14:paraId="25A0BC68" w14:textId="2268B1A8" w:rsidR="00307F20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257445A3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32190D99" w14:textId="723D8C0B" w:rsidR="00307F20" w:rsidRPr="00581159" w:rsidRDefault="006F4994" w:rsidP="007F31AC">
            <w:pPr>
              <w:rPr>
                <w:rFonts w:ascii="Times New Roman" w:hAnsi="Times New Roman" w:cs="Times New Roman"/>
              </w:rPr>
            </w:pPr>
            <w:r w:rsidRPr="0058115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DECDFC" wp14:editId="2B3A4A6D">
                      <wp:simplePos x="0" y="0"/>
                      <wp:positionH relativeFrom="column">
                        <wp:posOffset>3509010</wp:posOffset>
                      </wp:positionH>
                      <wp:positionV relativeFrom="paragraph">
                        <wp:posOffset>22225</wp:posOffset>
                      </wp:positionV>
                      <wp:extent cx="2797175" cy="2143960"/>
                      <wp:effectExtent l="0" t="0" r="22225" b="27940"/>
                      <wp:wrapNone/>
                      <wp:docPr id="2" name="Rectangle à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97175" cy="21439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36C6A8" w14:textId="5EA41B3B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Consignes </w:t>
                                  </w:r>
                                  <w:r w:rsidR="00DB3311">
                                    <w:t>des activités d’</w:t>
                                  </w:r>
                                  <w:r>
                                    <w:t>apprentissage</w:t>
                                  </w:r>
                                  <w:r w:rsidR="00326925">
                                    <w:t xml:space="preserve"> (présent)</w:t>
                                  </w:r>
                                  <w:r>
                                    <w:t> :</w:t>
                                  </w:r>
                                </w:p>
                                <w:p w14:paraId="73701922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2E81222B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2B0885FE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010927DC" w14:textId="3E327683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30F94473" w14:textId="63B6042F" w:rsidR="006F4994" w:rsidRDefault="006F4994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58CB5A09" w14:textId="77777777" w:rsidR="006F4994" w:rsidRDefault="006F4994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574ADA71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6DAB11BE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56D49285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DECDFC" id="Rectangle à coins arrondis 2" o:spid="_x0000_s1026" style="position:absolute;margin-left:276.3pt;margin-top:1.75pt;width:220.25pt;height:1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" fillcolor="window" strokecolor="black [3213]" strokeweight="2pt">
                      <v:path arrowok="t"/>
                      <v:textbox>
                        <w:txbxContent>
                          <w:p w14:paraId="7F36C6A8" w14:textId="5EA41B3B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Consignes </w:t>
                            </w:r>
                            <w:r w:rsidR="00DB3311">
                              <w:t>des activités d’</w:t>
                            </w:r>
                            <w:r>
                              <w:t>apprentissage</w:t>
                            </w:r>
                            <w:r w:rsidR="00326925">
                              <w:t xml:space="preserve"> (présent)</w:t>
                            </w:r>
                            <w:r>
                              <w:t> :</w:t>
                            </w:r>
                          </w:p>
                          <w:p w14:paraId="73701922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E81222B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B0885FE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10927DC" w14:textId="3E327683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0F94473" w14:textId="63B6042F" w:rsidR="006F4994" w:rsidRDefault="006F4994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8CB5A09" w14:textId="77777777" w:rsidR="006F4994" w:rsidRDefault="006F4994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74ADA71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DAB11BE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6D49285" w14:textId="77777777" w:rsidR="00307F20" w:rsidRDefault="00307F20" w:rsidP="00307F2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07F20" w:rsidRPr="0058115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6EA72B" wp14:editId="3E31745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22225</wp:posOffset>
                      </wp:positionV>
                      <wp:extent cx="2661314" cy="2143960"/>
                      <wp:effectExtent l="19050" t="19050" r="24765" b="27940"/>
                      <wp:wrapNone/>
                      <wp:docPr id="1" name="Rectangle à coins arrond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1314" cy="214396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E5E4F7" w14:textId="628D5368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Apprentissages visés</w:t>
                                  </w:r>
                                  <w:r w:rsidR="00326925">
                                    <w:t xml:space="preserve"> (futur)</w:t>
                                  </w:r>
                                  <w:r>
                                    <w:t> :</w:t>
                                  </w:r>
                                </w:p>
                                <w:p w14:paraId="538D9ACA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7A782706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6E7E03BE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736285E2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25B724AA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  <w:p w14:paraId="7E066772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  <w:p w14:paraId="56BB6A83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  <w:p w14:paraId="6EF20538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  <w:p w14:paraId="55BF292F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  <w:p w14:paraId="219BC306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  <w:p w14:paraId="6F957393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  <w:p w14:paraId="537FC9A9" w14:textId="77777777" w:rsidR="00307F20" w:rsidRDefault="00307F20" w:rsidP="00307F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6EA72B" id="Rectangle à coins arrondis 1" o:spid="_x0000_s1027" style="position:absolute;margin-left:.3pt;margin-top:1.75pt;width:209.55pt;height:1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" fillcolor="white [3201]" strokecolor="black [3213]" strokeweight="2.25pt">
                      <v:stroke joinstyle="miter"/>
                      <v:path arrowok="t"/>
                      <v:textbox>
                        <w:txbxContent>
                          <w:p w14:paraId="09E5E4F7" w14:textId="628D5368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Apprentissages visés</w:t>
                            </w:r>
                            <w:r w:rsidR="00326925">
                              <w:t xml:space="preserve"> (futur)</w:t>
                            </w:r>
                            <w:r>
                              <w:t> :</w:t>
                            </w:r>
                          </w:p>
                          <w:p w14:paraId="538D9ACA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A782706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E7E03BE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36285E2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5B724AA" w14:textId="77777777" w:rsidR="00307F20" w:rsidRDefault="00307F20" w:rsidP="00307F20">
                            <w:pPr>
                              <w:jc w:val="center"/>
                            </w:pPr>
                          </w:p>
                          <w:p w14:paraId="7E066772" w14:textId="77777777" w:rsidR="00307F20" w:rsidRDefault="00307F20" w:rsidP="00307F20">
                            <w:pPr>
                              <w:jc w:val="center"/>
                            </w:pPr>
                          </w:p>
                          <w:p w14:paraId="56BB6A83" w14:textId="77777777" w:rsidR="00307F20" w:rsidRDefault="00307F20" w:rsidP="00307F20">
                            <w:pPr>
                              <w:jc w:val="center"/>
                            </w:pPr>
                          </w:p>
                          <w:p w14:paraId="6EF20538" w14:textId="77777777" w:rsidR="00307F20" w:rsidRDefault="00307F20" w:rsidP="00307F20">
                            <w:pPr>
                              <w:jc w:val="center"/>
                            </w:pPr>
                          </w:p>
                          <w:p w14:paraId="55BF292F" w14:textId="77777777" w:rsidR="00307F20" w:rsidRDefault="00307F20" w:rsidP="00307F20">
                            <w:pPr>
                              <w:jc w:val="center"/>
                            </w:pPr>
                          </w:p>
                          <w:p w14:paraId="219BC306" w14:textId="77777777" w:rsidR="00307F20" w:rsidRDefault="00307F20" w:rsidP="00307F20">
                            <w:pPr>
                              <w:jc w:val="center"/>
                            </w:pPr>
                          </w:p>
                          <w:p w14:paraId="6F957393" w14:textId="77777777" w:rsidR="00307F20" w:rsidRDefault="00307F20" w:rsidP="00307F20">
                            <w:pPr>
                              <w:jc w:val="center"/>
                            </w:pPr>
                          </w:p>
                          <w:p w14:paraId="537FC9A9" w14:textId="77777777" w:rsidR="00307F20" w:rsidRDefault="00307F20" w:rsidP="00307F2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62B7CC1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4D5DA73E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  <w:r w:rsidRPr="0058115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7355DC" wp14:editId="09B1ADE6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113665</wp:posOffset>
                      </wp:positionV>
                      <wp:extent cx="619125" cy="438150"/>
                      <wp:effectExtent l="19050" t="19050" r="47625" b="38100"/>
                      <wp:wrapNone/>
                      <wp:docPr id="3" name="Double flèche horizonta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438150"/>
                              </a:xfrm>
                              <a:prstGeom prst="left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D6D46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Double flèche horizontale 3" o:spid="_x0000_s1026" type="#_x0000_t69" style="position:absolute;margin-left:217.5pt;margin-top:8.95pt;width:48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" adj="7643" filled="f" strokecolor="black [3213]" strokeweight=".5pt">
                      <v:path arrowok="t"/>
                    </v:shape>
                  </w:pict>
                </mc:Fallback>
              </mc:AlternateContent>
            </w:r>
          </w:p>
          <w:p w14:paraId="1CE5D908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38C3C3C6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493A61CA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5FC65A92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578D8B39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6C22F108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1385AC41" w14:textId="208B6622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0A2E0645" w14:textId="34B8E64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22B33193" w14:textId="76C24651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4F81AA32" w14:textId="7735DCA8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3C6B192E" w14:textId="685F199B" w:rsidR="00307F20" w:rsidRPr="00581159" w:rsidRDefault="006F4994" w:rsidP="007F31AC">
            <w:pPr>
              <w:rPr>
                <w:rFonts w:ascii="Times New Roman" w:hAnsi="Times New Roman" w:cs="Times New Roman"/>
              </w:rPr>
            </w:pPr>
            <w:r w:rsidRPr="0058115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24453F" wp14:editId="743285CB">
                      <wp:simplePos x="0" y="0"/>
                      <wp:positionH relativeFrom="column">
                        <wp:posOffset>4550581</wp:posOffset>
                      </wp:positionH>
                      <wp:positionV relativeFrom="paragraph">
                        <wp:posOffset>111832</wp:posOffset>
                      </wp:positionV>
                      <wp:extent cx="509905" cy="850477"/>
                      <wp:effectExtent l="76200" t="0" r="80645" b="0"/>
                      <wp:wrapNone/>
                      <wp:docPr id="6" name="Double flèche vertica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886140">
                                <a:off x="0" y="0"/>
                                <a:ext cx="509905" cy="850477"/>
                              </a:xfrm>
                              <a:prstGeom prst="upDown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4D260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Double flèche verticale 5" o:spid="_x0000_s1026" type="#_x0000_t70" style="position:absolute;margin-left:358.3pt;margin-top:8.8pt;width:40.15pt;height:66.95pt;rotation:206016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" adj=",6475" filled="f" strokecolor="black [3213]" strokeweight=".5pt">
                      <v:path arrowok="t"/>
                    </v:shape>
                  </w:pict>
                </mc:Fallback>
              </mc:AlternateContent>
            </w:r>
            <w:r w:rsidR="00307F20" w:rsidRPr="0058115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773C45" wp14:editId="674EF56C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147320</wp:posOffset>
                      </wp:positionV>
                      <wp:extent cx="509905" cy="826135"/>
                      <wp:effectExtent l="76200" t="0" r="61595" b="0"/>
                      <wp:wrapNone/>
                      <wp:docPr id="5" name="Double flèche vertica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9611936">
                                <a:off x="0" y="0"/>
                                <a:ext cx="509905" cy="826135"/>
                              </a:xfrm>
                              <a:prstGeom prst="upDown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4C9C9" id="Double flèche verticale 4" o:spid="_x0000_s1026" type="#_x0000_t70" style="position:absolute;margin-left:85.1pt;margin-top:11.6pt;width:40.15pt;height:65.05pt;rotation:-217149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" adj=",6666" filled="f" strokecolor="black [3213]" strokeweight=".5pt">
                      <v:path arrowok="t"/>
                    </v:shape>
                  </w:pict>
                </mc:Fallback>
              </mc:AlternateContent>
            </w:r>
          </w:p>
          <w:p w14:paraId="73B1CB74" w14:textId="3E755DDF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06D727DE" w14:textId="3586997B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0721138B" w14:textId="379C9014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1AF76F33" w14:textId="37DA46B2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2171B7BE" w14:textId="203B7B8B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22A2C10D" w14:textId="24FF4F2D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  <w:r w:rsidRPr="0058115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B7F926" wp14:editId="7945204D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68580</wp:posOffset>
                      </wp:positionV>
                      <wp:extent cx="4679950" cy="2028825"/>
                      <wp:effectExtent l="0" t="0" r="25400" b="28575"/>
                      <wp:wrapNone/>
                      <wp:docPr id="7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79950" cy="2028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73192B" w14:textId="62315942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Indicateurs de </w:t>
                                  </w:r>
                                  <w:r w:rsidR="00DB3311">
                                    <w:t>ce qui a été appris</w:t>
                                  </w:r>
                                  <w:r w:rsidR="00326925">
                                    <w:t xml:space="preserve"> ou réussi (passé</w:t>
                                  </w:r>
                                  <w:r w:rsidR="009C253A">
                                    <w:t xml:space="preserve"> composé</w:t>
                                  </w:r>
                                  <w:r>
                                    <w:t>) :</w:t>
                                  </w:r>
                                </w:p>
                                <w:p w14:paraId="00996569" w14:textId="77777777" w:rsidR="00307F20" w:rsidRDefault="00307F20" w:rsidP="00307F2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1AE93899" w14:textId="643BB9BD" w:rsidR="00307F20" w:rsidRDefault="00307F20" w:rsidP="006F499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62517FC5" w14:textId="6B9F88EC" w:rsidR="006F4994" w:rsidRDefault="006F4994" w:rsidP="006F499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6254B633" w14:textId="66DEB517" w:rsidR="006F4994" w:rsidRDefault="006F4994" w:rsidP="006F499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08D62925" w14:textId="1AF5389A" w:rsidR="006F4994" w:rsidRDefault="006F4994" w:rsidP="006F499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4C891C59" w14:textId="43116935" w:rsidR="006F4994" w:rsidRDefault="006F4994" w:rsidP="006F499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0DFDFF28" w14:textId="64326065" w:rsidR="006F4994" w:rsidRDefault="006F4994" w:rsidP="006F499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7BA8EBBD" w14:textId="6BAB36EF" w:rsidR="006F4994" w:rsidRDefault="006F4994" w:rsidP="006F499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3B881389" w14:textId="77777777" w:rsidR="006F4994" w:rsidRDefault="006F4994" w:rsidP="006F499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B7F926" id="Rectangle à coins arrondis 6" o:spid="_x0000_s1028" style="position:absolute;margin-left:67.75pt;margin-top:5.4pt;width:368.5pt;height:1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" fillcolor="window" strokecolor="black [3213]" strokeweight="2pt">
                      <v:path arrowok="t"/>
                      <v:textbox>
                        <w:txbxContent>
                          <w:p w14:paraId="5E73192B" w14:textId="62315942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Indicateurs de </w:t>
                            </w:r>
                            <w:r w:rsidR="00DB3311">
                              <w:t>ce qui a été appris</w:t>
                            </w:r>
                            <w:r w:rsidR="00326925">
                              <w:t xml:space="preserve"> ou réussi (passé</w:t>
                            </w:r>
                            <w:r w:rsidR="009C253A">
                              <w:t xml:space="preserve"> composé</w:t>
                            </w:r>
                            <w:r>
                              <w:t>) :</w:t>
                            </w:r>
                          </w:p>
                          <w:p w14:paraId="00996569" w14:textId="77777777" w:rsidR="00307F20" w:rsidRDefault="00307F20" w:rsidP="00307F2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AE93899" w14:textId="643BB9BD" w:rsidR="00307F20" w:rsidRDefault="00307F20" w:rsidP="006F499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2517FC5" w14:textId="6B9F88EC" w:rsidR="006F4994" w:rsidRDefault="006F4994" w:rsidP="006F499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254B633" w14:textId="66DEB517" w:rsidR="006F4994" w:rsidRDefault="006F4994" w:rsidP="006F499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8D62925" w14:textId="1AF5389A" w:rsidR="006F4994" w:rsidRDefault="006F4994" w:rsidP="006F499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C891C59" w14:textId="43116935" w:rsidR="006F4994" w:rsidRDefault="006F4994" w:rsidP="006F499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DFDFF28" w14:textId="64326065" w:rsidR="006F4994" w:rsidRDefault="006F4994" w:rsidP="006F499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BA8EBBD" w14:textId="6BAB36EF" w:rsidR="006F4994" w:rsidRDefault="006F4994" w:rsidP="006F499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B881389" w14:textId="77777777" w:rsidR="006F4994" w:rsidRDefault="006F4994" w:rsidP="006F499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8D4DF12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797E9D16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095D563F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5CC26F19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2A2D0579" w14:textId="77777777" w:rsidR="00307F20" w:rsidRPr="00581159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1C37C24F" w14:textId="1D6E01A0" w:rsidR="00307F20" w:rsidRDefault="00307F20" w:rsidP="007F31AC">
            <w:pPr>
              <w:rPr>
                <w:rFonts w:ascii="Times New Roman" w:hAnsi="Times New Roman" w:cs="Times New Roman"/>
              </w:rPr>
            </w:pPr>
          </w:p>
          <w:p w14:paraId="20410C54" w14:textId="7A82A4A4" w:rsidR="006F4994" w:rsidRDefault="006F4994" w:rsidP="007F31AC">
            <w:pPr>
              <w:rPr>
                <w:rFonts w:ascii="Times New Roman" w:hAnsi="Times New Roman" w:cs="Times New Roman"/>
              </w:rPr>
            </w:pPr>
          </w:p>
          <w:p w14:paraId="00F31547" w14:textId="0883F546" w:rsidR="006F4994" w:rsidRDefault="006F4994" w:rsidP="007F31AC">
            <w:pPr>
              <w:rPr>
                <w:rFonts w:ascii="Times New Roman" w:hAnsi="Times New Roman" w:cs="Times New Roman"/>
              </w:rPr>
            </w:pPr>
          </w:p>
          <w:p w14:paraId="496545EA" w14:textId="4D37EBED" w:rsidR="006F4994" w:rsidRDefault="006F4994" w:rsidP="007F31AC">
            <w:pPr>
              <w:rPr>
                <w:rFonts w:ascii="Times New Roman" w:hAnsi="Times New Roman" w:cs="Times New Roman"/>
              </w:rPr>
            </w:pPr>
          </w:p>
          <w:p w14:paraId="7562B105" w14:textId="662E096C" w:rsidR="006F4994" w:rsidRDefault="006F4994" w:rsidP="007F31AC">
            <w:pPr>
              <w:rPr>
                <w:rFonts w:ascii="Times New Roman" w:hAnsi="Times New Roman" w:cs="Times New Roman"/>
              </w:rPr>
            </w:pPr>
          </w:p>
          <w:p w14:paraId="0F2C50C6" w14:textId="32237BEB" w:rsidR="006F4994" w:rsidRDefault="006F4994" w:rsidP="007F31AC">
            <w:pPr>
              <w:rPr>
                <w:rFonts w:ascii="Times New Roman" w:hAnsi="Times New Roman" w:cs="Times New Roman"/>
              </w:rPr>
            </w:pPr>
          </w:p>
          <w:p w14:paraId="1655C4DC" w14:textId="736DE145" w:rsidR="006F4994" w:rsidRDefault="006F4994" w:rsidP="007F31AC">
            <w:pPr>
              <w:rPr>
                <w:rFonts w:ascii="Times New Roman" w:hAnsi="Times New Roman" w:cs="Times New Roman"/>
              </w:rPr>
            </w:pPr>
          </w:p>
          <w:p w14:paraId="5967FA7E" w14:textId="77777777" w:rsidR="006F4994" w:rsidRPr="00581159" w:rsidRDefault="006F4994" w:rsidP="007F31AC">
            <w:pPr>
              <w:rPr>
                <w:rFonts w:ascii="Times New Roman" w:hAnsi="Times New Roman" w:cs="Times New Roman"/>
              </w:rPr>
            </w:pPr>
          </w:p>
          <w:p w14:paraId="5E25C6F6" w14:textId="16BAF5A2" w:rsidR="00307F20" w:rsidRPr="00581159" w:rsidRDefault="00307F20" w:rsidP="006F4994">
            <w:pPr>
              <w:rPr>
                <w:rFonts w:ascii="Times New Roman" w:hAnsi="Times New Roman" w:cs="Times New Roman"/>
              </w:rPr>
            </w:pPr>
          </w:p>
        </w:tc>
      </w:tr>
    </w:tbl>
    <w:p w14:paraId="488312A2" w14:textId="053F2820" w:rsidR="00307F20" w:rsidRPr="00581159" w:rsidRDefault="00307F20" w:rsidP="00307F20">
      <w:pPr>
        <w:rPr>
          <w:rFonts w:ascii="Times New Roman" w:hAnsi="Times New Roman" w:cs="Times New Roman"/>
          <w:sz w:val="16"/>
          <w:szCs w:val="16"/>
        </w:rPr>
      </w:pPr>
    </w:p>
    <w:p w14:paraId="2940ECE3" w14:textId="283382A6" w:rsidR="00307F20" w:rsidRDefault="00307F20" w:rsidP="006802C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76CBE96" w14:textId="77777777" w:rsidR="006802C1" w:rsidRPr="00D56933" w:rsidRDefault="006802C1" w:rsidP="006802C1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 w:cs="Times New Roman"/>
          <w:lang w:val="en-CA"/>
        </w:rPr>
      </w:pPr>
      <w:r w:rsidRPr="00D56933">
        <w:rPr>
          <w:rFonts w:ascii="Garamond" w:hAnsi="Garamond" w:cs="Times New Roman"/>
          <w:lang w:val="en-CA"/>
        </w:rPr>
        <w:t xml:space="preserve">Biggs, J.B., (1999), </w:t>
      </w:r>
      <w:r w:rsidRPr="00D56933">
        <w:rPr>
          <w:rFonts w:ascii="Garamond" w:hAnsi="Garamond" w:cs="Times New Roman"/>
          <w:i/>
          <w:lang w:val="en-CA"/>
        </w:rPr>
        <w:t xml:space="preserve">Teaching for quality learning at university, </w:t>
      </w:r>
      <w:r w:rsidRPr="00D56933">
        <w:rPr>
          <w:rFonts w:ascii="Garamond" w:hAnsi="Garamond" w:cs="Times New Roman"/>
          <w:lang w:val="en-CA"/>
        </w:rPr>
        <w:t>Open University Press.</w:t>
      </w:r>
      <w:r w:rsidRPr="00D56933">
        <w:rPr>
          <w:rFonts w:ascii="Garamond" w:hAnsi="Garamond" w:cs="Times New Roman"/>
          <w:i/>
          <w:lang w:val="en-CA"/>
        </w:rPr>
        <w:t xml:space="preserve"> </w:t>
      </w:r>
    </w:p>
    <w:p w14:paraId="51D86FD6" w14:textId="77777777" w:rsidR="006802C1" w:rsidRPr="00D56933" w:rsidRDefault="006802C1" w:rsidP="006802C1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 w:cs="Times New Roman"/>
          <w:lang w:val="en-CA"/>
        </w:rPr>
      </w:pPr>
      <w:r w:rsidRPr="00D56933">
        <w:rPr>
          <w:rFonts w:ascii="Garamond" w:hAnsi="Garamond" w:cs="Times New Roman"/>
          <w:lang w:val="en-CA"/>
        </w:rPr>
        <w:t xml:space="preserve">Biggs, J.B., (2003), </w:t>
      </w:r>
      <w:r w:rsidRPr="00D56933">
        <w:rPr>
          <w:rFonts w:ascii="Garamond" w:hAnsi="Garamond" w:cs="Times New Roman"/>
          <w:i/>
          <w:lang w:val="en-CA"/>
        </w:rPr>
        <w:t xml:space="preserve">Aligning Teaching and Assessment to Curriculum Objectives, </w:t>
      </w:r>
      <w:r w:rsidRPr="00D56933">
        <w:rPr>
          <w:rFonts w:ascii="Garamond" w:hAnsi="Garamond" w:cs="Times New Roman"/>
          <w:lang w:val="en-CA"/>
        </w:rPr>
        <w:t xml:space="preserve">Open University Press. </w:t>
      </w:r>
    </w:p>
    <w:p w14:paraId="77473B6E" w14:textId="349DAD54" w:rsidR="006802C1" w:rsidRPr="00D56933" w:rsidRDefault="006802C1" w:rsidP="006802C1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 w:cs="Times New Roman"/>
          <w:lang w:val="en-CA"/>
        </w:rPr>
      </w:pPr>
      <w:r w:rsidRPr="00D56933">
        <w:rPr>
          <w:rFonts w:ascii="Garamond" w:hAnsi="Garamond" w:cs="Times New Roman"/>
          <w:lang w:val="en-CA"/>
        </w:rPr>
        <w:t xml:space="preserve">Wiggins, G.P., McTighe, J., (2006), </w:t>
      </w:r>
      <w:r w:rsidRPr="00D56933">
        <w:rPr>
          <w:rFonts w:ascii="Garamond" w:hAnsi="Garamond" w:cs="Times New Roman"/>
          <w:i/>
          <w:lang w:val="en-CA"/>
        </w:rPr>
        <w:t xml:space="preserve">Understanding by Design, </w:t>
      </w:r>
      <w:r w:rsidRPr="00D56933">
        <w:rPr>
          <w:rFonts w:ascii="Garamond" w:hAnsi="Garamond" w:cs="Times New Roman"/>
          <w:lang w:val="en-CA"/>
        </w:rPr>
        <w:t>2nd edition, Prentice Hall, Merrill Education.</w:t>
      </w:r>
      <w:r w:rsidRPr="00D56933">
        <w:rPr>
          <w:rFonts w:ascii="Garamond" w:hAnsi="Garamond" w:cs="Times New Roman"/>
          <w:i/>
          <w:lang w:val="en-CA"/>
        </w:rPr>
        <w:t xml:space="preserve"> </w:t>
      </w:r>
    </w:p>
    <w:p w14:paraId="200F31C1" w14:textId="0D4F953A" w:rsidR="00AC376D" w:rsidRDefault="00AC376D" w:rsidP="006802C1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 w:cs="Times New Roman"/>
          <w:lang w:val="en-CA"/>
        </w:rPr>
      </w:pPr>
      <w:r w:rsidRPr="006F4994">
        <w:rPr>
          <w:rFonts w:ascii="Garamond" w:hAnsi="Garamond" w:cs="Times New Roman"/>
        </w:rPr>
        <w:t xml:space="preserve">Milgrom, E., Mauffette, Y., Raucent B., &amp; Verzat, C. (2010). Pas d'accompagnement sans évaluation – pas d'évaluation sans accompagnement. Dans B. Raucent, C. Verzat, &amp; L. Villeneuve (Dirs), </w:t>
      </w:r>
      <w:r w:rsidRPr="006F4994">
        <w:rPr>
          <w:rFonts w:ascii="Garamond" w:hAnsi="Garamond" w:cs="Times New Roman"/>
          <w:i/>
        </w:rPr>
        <w:t>Accompagner des étudiants</w:t>
      </w:r>
      <w:r w:rsidRPr="006F4994">
        <w:rPr>
          <w:rFonts w:ascii="Garamond" w:hAnsi="Garamond" w:cs="Times New Roman"/>
        </w:rPr>
        <w:t xml:space="preserve"> (pp. 313-340). </w:t>
      </w:r>
      <w:r w:rsidRPr="006F4994">
        <w:rPr>
          <w:rFonts w:ascii="Garamond" w:hAnsi="Garamond" w:cs="Times New Roman"/>
          <w:lang w:val="en-CA"/>
        </w:rPr>
        <w:t xml:space="preserve">De </w:t>
      </w:r>
      <w:proofErr w:type="spellStart"/>
      <w:r w:rsidRPr="006F4994">
        <w:rPr>
          <w:rFonts w:ascii="Garamond" w:hAnsi="Garamond" w:cs="Times New Roman"/>
          <w:lang w:val="en-CA"/>
        </w:rPr>
        <w:t>Boeck</w:t>
      </w:r>
      <w:proofErr w:type="spellEnd"/>
      <w:r w:rsidRPr="006F4994">
        <w:rPr>
          <w:rFonts w:ascii="Garamond" w:hAnsi="Garamond" w:cs="Times New Roman"/>
          <w:lang w:val="en-CA"/>
        </w:rPr>
        <w:t>.</w:t>
      </w:r>
    </w:p>
    <w:p w14:paraId="5755B30E" w14:textId="6DDA1862" w:rsidR="006F4994" w:rsidRDefault="006F4994" w:rsidP="006F4994">
      <w:pPr>
        <w:spacing w:after="0" w:line="240" w:lineRule="auto"/>
        <w:rPr>
          <w:rFonts w:ascii="Garamond" w:hAnsi="Garamond" w:cs="Times New Roman"/>
          <w:lang w:val="en-CA"/>
        </w:rPr>
      </w:pPr>
    </w:p>
    <w:p w14:paraId="62E66627" w14:textId="77777777" w:rsidR="00B2230A" w:rsidRDefault="00B2230A" w:rsidP="006F4994">
      <w:pPr>
        <w:spacing w:after="0" w:line="240" w:lineRule="auto"/>
        <w:rPr>
          <w:rFonts w:ascii="Garamond" w:hAnsi="Garamond" w:cs="Times New Roman"/>
          <w:lang w:val="en-CA"/>
        </w:rPr>
      </w:pPr>
    </w:p>
    <w:p w14:paraId="1FCB9137" w14:textId="3726D3AB" w:rsidR="006F4994" w:rsidRPr="00CB7883" w:rsidRDefault="006F4994" w:rsidP="00B2230A">
      <w:pPr>
        <w:jc w:val="center"/>
        <w:rPr>
          <w:rFonts w:ascii="Garamond" w:hAnsi="Garamond" w:cs="Times New Roman"/>
        </w:rPr>
      </w:pPr>
      <w:r w:rsidRPr="00FD0B76">
        <w:rPr>
          <w:rFonts w:ascii="Calibri" w:eastAsia="Calibri" w:hAnsi="Calibri" w:cs="Times New Roman"/>
          <w:noProof/>
          <w:lang w:eastAsia="fr-CA"/>
        </w:rPr>
        <w:drawing>
          <wp:inline distT="0" distB="0" distL="0" distR="0" wp14:anchorId="0E1F9EAC" wp14:editId="6E16D6AB">
            <wp:extent cx="838200" cy="295275"/>
            <wp:effectExtent l="0" t="0" r="0" b="9525"/>
            <wp:docPr id="4" name="Image 4" descr="Licence Creative Common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e Creative Common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</w:rPr>
        <w:t xml:space="preserve">    202</w:t>
      </w:r>
      <w:r w:rsidR="00B2230A">
        <w:rPr>
          <w:rFonts w:ascii="Calibri" w:eastAsia="Calibri" w:hAnsi="Calibri" w:cs="Times New Roman"/>
        </w:rPr>
        <w:t xml:space="preserve">4   </w:t>
      </w:r>
      <w:r>
        <w:rPr>
          <w:rFonts w:ascii="Calibri" w:eastAsia="Calibri" w:hAnsi="Calibri" w:cs="Times New Roman"/>
          <w:i/>
        </w:rPr>
        <w:t xml:space="preserve">L’alignement constructif. </w:t>
      </w:r>
      <w:proofErr w:type="gramStart"/>
      <w:r w:rsidRPr="00FD0B76">
        <w:rPr>
          <w:rFonts w:ascii="Calibri" w:eastAsia="Calibri" w:hAnsi="Calibri" w:cs="Times New Roman"/>
        </w:rPr>
        <w:t>de</w:t>
      </w:r>
      <w:proofErr w:type="gramEnd"/>
      <w:r w:rsidRPr="00FD0B76">
        <w:rPr>
          <w:rFonts w:ascii="Calibri" w:eastAsia="Calibri" w:hAnsi="Calibri" w:cs="Times New Roman"/>
        </w:rPr>
        <w:t xml:space="preserve"> F. Guillemette </w:t>
      </w:r>
      <w:r w:rsidR="00984734">
        <w:rPr>
          <w:rFonts w:ascii="Calibri" w:eastAsia="Calibri" w:hAnsi="Calibri" w:cs="Times New Roman"/>
        </w:rPr>
        <w:t xml:space="preserve">et B. Hurtel </w:t>
      </w:r>
      <w:r w:rsidRPr="00FD0B76">
        <w:rPr>
          <w:rFonts w:ascii="Calibri" w:eastAsia="Calibri" w:hAnsi="Calibri" w:cs="Times New Roman"/>
        </w:rPr>
        <w:t>est mis à disposition selon les termes de la licence Creative Commons Attribution - Pas d’Utilisation Commerciale - Partage dans les Mêmes Conditions 4.0 International.</w:t>
      </w:r>
    </w:p>
    <w:sectPr w:rsidR="006F4994" w:rsidRPr="00CB7883" w:rsidSect="00005E71">
      <w:pgSz w:w="12240" w:h="15840" w:code="146"/>
      <w:pgMar w:top="709" w:right="1700" w:bottom="720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7073F" w16cex:dateUtc="2024-02-26T17:49:00Z"/>
  <w16cex:commentExtensible w16cex:durableId="298708A9" w16cex:dateUtc="2024-02-26T17:55:00Z"/>
  <w16cex:commentExtensible w16cex:durableId="29870FC1" w16cex:dateUtc="2024-02-26T18:25:00Z"/>
  <w16cex:commentExtensible w16cex:durableId="2987091D" w16cex:dateUtc="2024-02-26T17:57:00Z"/>
  <w16cex:commentExtensible w16cex:durableId="29870BA3" w16cex:dateUtc="2024-02-26T18:07:00Z"/>
  <w16cex:commentExtensible w16cex:durableId="29870DB6" w16cex:dateUtc="2024-02-26T18:16:00Z"/>
  <w16cex:commentExtensible w16cex:durableId="29871024" w16cex:dateUtc="2024-02-26T18:27:00Z"/>
  <w16cex:commentExtensible w16cex:durableId="29871661" w16cex:dateUtc="2024-02-26T18:53:00Z"/>
  <w16cex:commentExtensible w16cex:durableId="298716CF" w16cex:dateUtc="2024-02-26T18:55:00Z"/>
  <w16cex:commentExtensible w16cex:durableId="29871718" w16cex:dateUtc="2024-02-26T18:56:00Z"/>
  <w16cex:commentExtensible w16cex:durableId="29871780" w16cex:dateUtc="2024-02-26T18:58:00Z"/>
  <w16cex:commentExtensible w16cex:durableId="29871830" w16cex:dateUtc="2024-02-26T19:0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D3F54"/>
    <w:multiLevelType w:val="hybridMultilevel"/>
    <w:tmpl w:val="30603E5C"/>
    <w:lvl w:ilvl="0" w:tplc="BA2CB98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13E6220"/>
    <w:multiLevelType w:val="hybridMultilevel"/>
    <w:tmpl w:val="80B28FA2"/>
    <w:lvl w:ilvl="0" w:tplc="76AAF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F2EE4"/>
    <w:multiLevelType w:val="hybridMultilevel"/>
    <w:tmpl w:val="11543C62"/>
    <w:lvl w:ilvl="0" w:tplc="8B304A5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C1"/>
    <w:rsid w:val="00005E71"/>
    <w:rsid w:val="000557D1"/>
    <w:rsid w:val="00082145"/>
    <w:rsid w:val="000E1FF2"/>
    <w:rsid w:val="00117ED3"/>
    <w:rsid w:val="00166EFF"/>
    <w:rsid w:val="001D7A02"/>
    <w:rsid w:val="0020264E"/>
    <w:rsid w:val="002115C8"/>
    <w:rsid w:val="002126D4"/>
    <w:rsid w:val="00246B62"/>
    <w:rsid w:val="00246CDF"/>
    <w:rsid w:val="002A2140"/>
    <w:rsid w:val="002A2FFB"/>
    <w:rsid w:val="002B2711"/>
    <w:rsid w:val="002B5046"/>
    <w:rsid w:val="00307F20"/>
    <w:rsid w:val="00326925"/>
    <w:rsid w:val="003370F5"/>
    <w:rsid w:val="00337653"/>
    <w:rsid w:val="00376DDA"/>
    <w:rsid w:val="0044079B"/>
    <w:rsid w:val="00471D27"/>
    <w:rsid w:val="00477F4F"/>
    <w:rsid w:val="004960D0"/>
    <w:rsid w:val="004A16CC"/>
    <w:rsid w:val="004B629C"/>
    <w:rsid w:val="00515B9A"/>
    <w:rsid w:val="00517255"/>
    <w:rsid w:val="00581C6D"/>
    <w:rsid w:val="00671D51"/>
    <w:rsid w:val="006802C1"/>
    <w:rsid w:val="006A4643"/>
    <w:rsid w:val="006F4994"/>
    <w:rsid w:val="0070294B"/>
    <w:rsid w:val="00747E9B"/>
    <w:rsid w:val="007B1FAE"/>
    <w:rsid w:val="007D26A3"/>
    <w:rsid w:val="00866973"/>
    <w:rsid w:val="008A1EFD"/>
    <w:rsid w:val="008E76F1"/>
    <w:rsid w:val="009711D6"/>
    <w:rsid w:val="009764DD"/>
    <w:rsid w:val="00984734"/>
    <w:rsid w:val="009C253A"/>
    <w:rsid w:val="00A44FE9"/>
    <w:rsid w:val="00A65F16"/>
    <w:rsid w:val="00A96F37"/>
    <w:rsid w:val="00AA393F"/>
    <w:rsid w:val="00AA4A8A"/>
    <w:rsid w:val="00AB3BD2"/>
    <w:rsid w:val="00AC376D"/>
    <w:rsid w:val="00AC74EF"/>
    <w:rsid w:val="00AF004C"/>
    <w:rsid w:val="00B2230A"/>
    <w:rsid w:val="00B62C4C"/>
    <w:rsid w:val="00BD6668"/>
    <w:rsid w:val="00BE3C02"/>
    <w:rsid w:val="00C12E6A"/>
    <w:rsid w:val="00C5409D"/>
    <w:rsid w:val="00C54AB0"/>
    <w:rsid w:val="00C8338D"/>
    <w:rsid w:val="00CB1ADD"/>
    <w:rsid w:val="00CB7883"/>
    <w:rsid w:val="00D37434"/>
    <w:rsid w:val="00D56933"/>
    <w:rsid w:val="00D924B8"/>
    <w:rsid w:val="00DB101E"/>
    <w:rsid w:val="00DB3311"/>
    <w:rsid w:val="00DF3866"/>
    <w:rsid w:val="00E9747A"/>
    <w:rsid w:val="00E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CF2D"/>
  <w15:docId w15:val="{7330CC65-7429-42E6-A595-B3C8BDFD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2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02C1"/>
    <w:pPr>
      <w:spacing w:after="200" w:line="276" w:lineRule="auto"/>
      <w:ind w:left="720"/>
      <w:contextualSpacing/>
    </w:pPr>
  </w:style>
  <w:style w:type="paragraph" w:styleId="Titre">
    <w:name w:val="Title"/>
    <w:basedOn w:val="Normal"/>
    <w:next w:val="Normal"/>
    <w:link w:val="TitreCar"/>
    <w:autoRedefine/>
    <w:uiPriority w:val="10"/>
    <w:qFormat/>
    <w:rsid w:val="00515B9A"/>
    <w:pPr>
      <w:pBdr>
        <w:bottom w:val="single" w:sz="8" w:space="4" w:color="5B9BD5" w:themeColor="accent1"/>
      </w:pBdr>
      <w:spacing w:after="240" w:line="240" w:lineRule="auto"/>
      <w:ind w:left="426" w:right="-335"/>
      <w:contextualSpacing/>
    </w:pPr>
    <w:rPr>
      <w:rFonts w:ascii="Garamond" w:eastAsiaTheme="majorEastAsia" w:hAnsi="Garamond" w:cstheme="majorBidi"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15B9A"/>
    <w:rPr>
      <w:rFonts w:ascii="Garamond" w:eastAsiaTheme="majorEastAsia" w:hAnsi="Garamond" w:cstheme="majorBidi"/>
      <w:spacing w:val="5"/>
      <w:kern w:val="28"/>
      <w:sz w:val="32"/>
      <w:szCs w:val="52"/>
    </w:rPr>
  </w:style>
  <w:style w:type="table" w:styleId="Grilledutableau">
    <w:name w:val="Table Grid"/>
    <w:basedOn w:val="TableauNormal"/>
    <w:uiPriority w:val="59"/>
    <w:rsid w:val="0051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C6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07F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07F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07F20"/>
    <w:rPr>
      <w:sz w:val="20"/>
      <w:szCs w:val="20"/>
    </w:rPr>
  </w:style>
  <w:style w:type="paragraph" w:styleId="Rvision">
    <w:name w:val="Revision"/>
    <w:hidden/>
    <w:uiPriority w:val="99"/>
    <w:semiHidden/>
    <w:rsid w:val="004A16CC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1A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1A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4.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9eac23-bca0-48d3-bcb4-98483adacd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E4CD2CEAAEB4DA8201C66F43FDC80" ma:contentTypeVersion="15" ma:contentTypeDescription="Crée un document." ma:contentTypeScope="" ma:versionID="5460166fb75719e8efed6742c9859416">
  <xsd:schema xmlns:xsd="http://www.w3.org/2001/XMLSchema" xmlns:xs="http://www.w3.org/2001/XMLSchema" xmlns:p="http://schemas.microsoft.com/office/2006/metadata/properties" xmlns:ns3="369eac23-bca0-48d3-bcb4-98483adacd98" targetNamespace="http://schemas.microsoft.com/office/2006/metadata/properties" ma:root="true" ma:fieldsID="aa787e09d1e44ae40578092684cb7289" ns3:_="">
    <xsd:import namespace="369eac23-bca0-48d3-bcb4-98483adac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ac23-bca0-48d3-bcb4-98483adac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CEA1D-40D5-4C37-A397-6BBAEF8A9FA2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69eac23-bca0-48d3-bcb4-98483adacd98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0EE64F-9C8F-4C2E-962A-71E8E43C2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527FF-DBD4-405E-AE7B-911084546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eac23-bca0-48d3-bcb4-98483adac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UQTR</dc:creator>
  <cp:lastModifiedBy>Guillemette, François</cp:lastModifiedBy>
  <cp:revision>2</cp:revision>
  <cp:lastPrinted>2019-01-06T18:49:00Z</cp:lastPrinted>
  <dcterms:created xsi:type="dcterms:W3CDTF">2024-03-08T00:52:00Z</dcterms:created>
  <dcterms:modified xsi:type="dcterms:W3CDTF">2024-03-08T00:52:00Z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0x01010067DE4CD2CEAAEB4DA8201C66F43FDC80</vt:lpwstr>
  </property>
</Properties>
</file>