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bookmarkStart w:id="0" w:name="_GoBack"/>
      <w:bookmarkEnd w:id="0"/>
      <w:r w:rsidRPr="00963FB8">
        <w:rPr>
          <w:rFonts w:ascii="Verdana" w:eastAsia="Times New Roman" w:hAnsi="Verdana" w:cs="Arial"/>
          <w:color w:val="000000"/>
          <w:sz w:val="27"/>
          <w:szCs w:val="27"/>
          <w:lang w:eastAsia="fr-CA"/>
        </w:rPr>
        <w:t xml:space="preserve">Dr Justin Marcotte, DC, </w:t>
      </w:r>
      <w:proofErr w:type="spellStart"/>
      <w:r w:rsidRPr="00963FB8">
        <w:rPr>
          <w:rFonts w:ascii="Verdana" w:eastAsia="Times New Roman" w:hAnsi="Verdana" w:cs="Arial"/>
          <w:color w:val="000000"/>
          <w:sz w:val="27"/>
          <w:szCs w:val="27"/>
          <w:lang w:eastAsia="fr-CA"/>
        </w:rPr>
        <w:t>MSc</w:t>
      </w:r>
      <w:proofErr w:type="spellEnd"/>
      <w:r w:rsidRPr="00963FB8">
        <w:rPr>
          <w:rFonts w:ascii="Verdana" w:eastAsia="Times New Roman" w:hAnsi="Verdana" w:cs="Arial"/>
          <w:color w:val="000000"/>
          <w:sz w:val="27"/>
          <w:szCs w:val="27"/>
          <w:lang w:eastAsia="fr-CA"/>
        </w:rPr>
        <w:t>, CCWP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4383"/>
      </w:tblGrid>
      <w:tr w:rsidR="00963FB8" w:rsidRPr="00963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3FB8" w:rsidRPr="00963FB8" w:rsidRDefault="00963FB8" w:rsidP="00963FB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CA"/>
              </w:rPr>
            </w:pPr>
            <w:r w:rsidRPr="00963FB8">
              <w:rPr>
                <w:rFonts w:ascii="Verdana" w:eastAsia="Times New Roman" w:hAnsi="Verdana" w:cs="Arial"/>
                <w:noProof/>
                <w:color w:val="000000"/>
                <w:sz w:val="20"/>
                <w:szCs w:val="20"/>
                <w:lang w:eastAsia="fr-CA"/>
              </w:rPr>
              <w:drawing>
                <wp:inline distT="0" distB="0" distL="0" distR="0" wp14:anchorId="50612443" wp14:editId="50C1BDF9">
                  <wp:extent cx="1524000" cy="2430780"/>
                  <wp:effectExtent l="0" t="0" r="0" b="7620"/>
                  <wp:docPr id="1" name="Image 1" descr=". . o justin_marcott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 . o justin_marcott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43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63FB8" w:rsidRPr="00963FB8" w:rsidRDefault="00963FB8" w:rsidP="00963FB8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CA"/>
              </w:rPr>
            </w:pPr>
            <w:r w:rsidRPr="00963F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CA"/>
              </w:rPr>
              <w:t>Professeur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CA"/>
              </w:rPr>
              <w:t>-chercheur</w:t>
            </w:r>
            <w:r w:rsidRPr="00963F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CA"/>
              </w:rPr>
              <w:t xml:space="preserve"> en sciences cliniques</w:t>
            </w:r>
          </w:p>
          <w:p w:rsidR="00963FB8" w:rsidRPr="00963FB8" w:rsidRDefault="00963FB8" w:rsidP="00963FB8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CA"/>
              </w:rPr>
            </w:pPr>
            <w:r w:rsidRPr="00963F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CA"/>
              </w:rPr>
              <w:t>Département de chiropratique</w:t>
            </w:r>
            <w:r w:rsidRPr="00963F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CA"/>
              </w:rPr>
              <w:br/>
              <w:t>Université du Québec à Trois-Rivières</w:t>
            </w:r>
            <w:r w:rsidRPr="00963F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CA"/>
              </w:rPr>
              <w:br/>
              <w:t>C.P. 500, Trois-Rivières (</w:t>
            </w:r>
            <w:proofErr w:type="spellStart"/>
            <w:r w:rsidRPr="00963F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CA"/>
              </w:rPr>
              <w:t>Qc</w:t>
            </w:r>
            <w:proofErr w:type="spellEnd"/>
            <w:r w:rsidRPr="00963F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CA"/>
              </w:rPr>
              <w:t>) G9A 5H7</w:t>
            </w:r>
          </w:p>
          <w:p w:rsidR="00963FB8" w:rsidRPr="00963FB8" w:rsidRDefault="00963FB8" w:rsidP="00963FB8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CA"/>
              </w:rPr>
            </w:pPr>
            <w:r w:rsidRPr="00963F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CA"/>
              </w:rPr>
              <w:t>Clinique Chiropratique St-Martin</w:t>
            </w:r>
            <w:r w:rsidRPr="00963F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CA"/>
              </w:rPr>
              <w:br/>
              <w:t>315 Boul. St-Martin Ouest</w:t>
            </w:r>
            <w:r w:rsidRPr="00963F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CA"/>
              </w:rPr>
              <w:br/>
              <w:t>Laval, Québec H7M 1Y7</w:t>
            </w:r>
          </w:p>
        </w:tc>
      </w:tr>
    </w:tbl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fr-CA"/>
        </w:rPr>
        <w:t xml:space="preserve">FORMATION, </w:t>
      </w:r>
      <w:r w:rsidRPr="00963FB8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fr-CA"/>
        </w:rPr>
        <w:t>TITRES ET MENTIONS</w:t>
      </w:r>
    </w:p>
    <w:p w:rsid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fr-CA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Formations de premier cycle en Physique et Biophysique (</w:t>
      </w:r>
      <w:proofErr w:type="spellStart"/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UdeM</w:t>
      </w:r>
      <w:proofErr w:type="spellEnd"/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) et de cycle supérieur en Biophysique et Biomécanique (UQTR), ainsi qu’en santé des populations (UQAM)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Détenteur d'un doctorat en Chiropratique avec mention honorifique (Toronto, 1987)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Détenteur d'une maîtrise en sciences de l'activité physique avec spécialisation en biomécanique vertébrale (UQTR, 2001)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Professeur</w:t>
      </w: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-chercheur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en sciences cliniques au Département de chiropratique de l'Université du Québec à Trois-Rivières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Expert sur les normes d'exercice de la chiropratique (reconnu en cour supérieure depuis 2002)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Détenteur d’un c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ertificat de praticien en santé globale et prévention</w:t>
      </w: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(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CCWP</w:t>
      </w: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, 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ICA 2012)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18"/>
          <w:szCs w:val="18"/>
          <w:lang w:eastAsia="fr-CA"/>
        </w:rPr>
        <w:br/>
      </w:r>
      <w:r w:rsidRPr="00963FB8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fr-CA"/>
        </w:rPr>
        <w:t>RÉSUMÉ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Professeur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Justin Marcott</w:t>
      </w: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e est docteur en chiropratique, 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professeur agrégé et chercheur en sciences cliniques de l'Université du Québec à Trois-Rivières depuis 1997. Il est détenteur d'un doctorat </w:t>
      </w:r>
      <w:r>
        <w:rPr>
          <w:rFonts w:ascii="Verdana" w:eastAsia="Times New Roman" w:hAnsi="Verdana" w:cs="Arial"/>
          <w:i/>
          <w:color w:val="000000"/>
          <w:sz w:val="20"/>
          <w:szCs w:val="20"/>
          <w:lang w:eastAsia="fr-CA"/>
        </w:rPr>
        <w:t xml:space="preserve">cum </w:t>
      </w:r>
      <w:proofErr w:type="spellStart"/>
      <w:r>
        <w:rPr>
          <w:rFonts w:ascii="Verdana" w:eastAsia="Times New Roman" w:hAnsi="Verdana" w:cs="Arial"/>
          <w:i/>
          <w:color w:val="000000"/>
          <w:sz w:val="20"/>
          <w:szCs w:val="20"/>
          <w:lang w:eastAsia="fr-CA"/>
        </w:rPr>
        <w:t>laude</w:t>
      </w:r>
      <w:proofErr w:type="spellEnd"/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du Canadian </w:t>
      </w:r>
      <w:proofErr w:type="spellStart"/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Memorial</w:t>
      </w:r>
      <w:proofErr w:type="spellEnd"/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Chiropractic</w:t>
      </w:r>
      <w:proofErr w:type="spellEnd"/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College</w:t>
      </w:r>
      <w:proofErr w:type="spellEnd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(Toronto, 1987) et </w:t>
      </w: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exerce </w:t>
      </w:r>
      <w:r w:rsidR="00F92516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sans interruption </w:t>
      </w: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la profession de chiropraticien</w:t>
      </w:r>
      <w:r w:rsidR="00F92516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depuis 30 ans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. Il a </w:t>
      </w:r>
      <w:r w:rsidR="00F92516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étudié en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physique et </w:t>
      </w:r>
      <w:r w:rsidR="00F92516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en 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biophysique jusqu'à la scolarité de maîtrise (</w:t>
      </w:r>
      <w:proofErr w:type="spellStart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UdeM</w:t>
      </w:r>
      <w:proofErr w:type="spellEnd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et UQTR)</w:t>
      </w:r>
      <w:r w:rsidR="00F92516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,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en sciences de l'activité physique avec spécialisation en biomécanique vertébrale (</w:t>
      </w:r>
      <w:proofErr w:type="spellStart"/>
      <w:r w:rsidR="00F92516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MSc</w:t>
      </w:r>
      <w:proofErr w:type="spellEnd"/>
      <w:r w:rsidR="00F92516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, 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UQTR 2001)</w:t>
      </w:r>
      <w:r w:rsidR="00F92516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, ainsi qu’en santé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des populations sur le sujet de la validation de l'approche </w:t>
      </w:r>
      <w:r w:rsidR="00F92516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de santé 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globale (UQAM, 2002-2004).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lastRenderedPageBreak/>
        <w:t>Le Docteur Marcotte a été clinicien enseignant</w:t>
      </w:r>
      <w:r w:rsidR="00F92516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en charge des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stages et d</w:t>
      </w:r>
      <w:r w:rsidR="00E234DE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e l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'internat, directeur de la Clinique universitaire</w:t>
      </w:r>
      <w:r w:rsidR="00E234DE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ainsi que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du Programme de doctorat en chiropratique. Il a notamment été impliqué dans l'enseignement de la gériatrie, </w:t>
      </w:r>
      <w:r w:rsidR="00E234DE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de 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la biomécanique clinique, </w:t>
      </w:r>
      <w:r w:rsidR="00E234DE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d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es thérapies complémentaires, </w:t>
      </w:r>
      <w:r w:rsidR="00E234DE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du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diagnostic et </w:t>
      </w:r>
      <w:r w:rsidR="00E234DE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de 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la philosophie de la santé.</w:t>
      </w:r>
    </w:p>
    <w:p w:rsidR="00E234DE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Parmi les réalisations scientifiques du Docteur Marcotte on trouve, notamment : le Compendium de</w:t>
      </w:r>
      <w:r w:rsidR="00E234DE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s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thérapies complémentaires, </w:t>
      </w:r>
      <w:r w:rsidR="00E234DE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le Manuel de l’interne et du clinicien, 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la publication de rapports scientifiques sur </w:t>
      </w:r>
      <w:r w:rsidR="00E234DE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le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</w:t>
      </w:r>
      <w:r w:rsidRPr="00963FB8">
        <w:rPr>
          <w:rFonts w:ascii="Verdana" w:eastAsia="Times New Roman" w:hAnsi="Verdana" w:cs="Arial"/>
          <w:i/>
          <w:color w:val="000000"/>
          <w:sz w:val="20"/>
          <w:szCs w:val="20"/>
          <w:lang w:eastAsia="fr-CA"/>
        </w:rPr>
        <w:t>testing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clinique, ainsi que la production de plusieurs rapports d'expertise concernant les normes d</w:t>
      </w:r>
      <w:r w:rsidR="00E234DE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e l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'exercice </w:t>
      </w:r>
      <w:r w:rsidR="00E234DE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professionnel.</w:t>
      </w:r>
    </w:p>
    <w:p w:rsidR="00963FB8" w:rsidRPr="00963FB8" w:rsidRDefault="00E234DE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Dr Marcotte</w:t>
      </w:r>
      <w:r w:rsidR="00963FB8"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a assuré pendant de nombreuses années la direction d</w:t>
      </w: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e</w:t>
      </w:r>
      <w:r w:rsidR="00963FB8"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programme</w:t>
      </w: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s</w:t>
      </w:r>
      <w:r w:rsidR="00963FB8"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de recherche subventionné (Fondation Chiropratique du Québec) sur </w:t>
      </w:r>
      <w:r w:rsidRPr="00E234DE">
        <w:rPr>
          <w:rFonts w:ascii="Verdana" w:eastAsia="Times New Roman" w:hAnsi="Verdana" w:cs="Arial"/>
          <w:i/>
          <w:color w:val="000000"/>
          <w:sz w:val="20"/>
          <w:szCs w:val="20"/>
          <w:lang w:eastAsia="fr-CA"/>
        </w:rPr>
        <w:t>testing</w:t>
      </w:r>
      <w:r w:rsidR="00963FB8" w:rsidRPr="00963FB8">
        <w:rPr>
          <w:rFonts w:ascii="Verdana" w:eastAsia="Times New Roman" w:hAnsi="Verdana" w:cs="Arial"/>
          <w:i/>
          <w:color w:val="000000"/>
          <w:sz w:val="20"/>
          <w:szCs w:val="20"/>
          <w:lang w:eastAsia="fr-CA"/>
        </w:rPr>
        <w:t xml:space="preserve"> </w:t>
      </w:r>
      <w:r w:rsidR="00963FB8"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clinique, ainsi que sur la validation de l'approche </w:t>
      </w: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de santé </w:t>
      </w:r>
      <w:r w:rsidR="00963FB8"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globale et de l'optimisation fonctionnelle neurovertébrale. Des ouvrages sur la </w:t>
      </w: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standardisation, la </w:t>
      </w:r>
      <w:r w:rsidR="00963FB8"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fidélité et </w:t>
      </w: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la </w:t>
      </w:r>
      <w:r w:rsidR="00963FB8"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validité de</w:t>
      </w: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s</w:t>
      </w:r>
      <w:r w:rsidR="00963FB8"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tests cliniques, </w:t>
      </w: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ainsi que sur </w:t>
      </w:r>
      <w:r w:rsidR="00963FB8"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la philosophie, l'art et la science de la santé </w:t>
      </w: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globale ont déjà paru ou </w:t>
      </w:r>
      <w:r w:rsidR="00963FB8"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sont </w:t>
      </w: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en</w:t>
      </w:r>
      <w:r w:rsidR="00963FB8"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rédaction.  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fr-CA"/>
        </w:rPr>
        <w:t>RENSEIGNEMENTS PROFESSIONNELS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fr-CA"/>
        </w:rPr>
        <w:t>Formations principales</w:t>
      </w:r>
    </w:p>
    <w:p w:rsidR="00BF5521" w:rsidRDefault="00963FB8" w:rsidP="00BF5521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Doctorat en chiropratique </w:t>
      </w:r>
      <w:r w:rsidR="00BF5521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avec 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Mention honorifique</w:t>
      </w:r>
    </w:p>
    <w:p w:rsidR="00963FB8" w:rsidRPr="00963FB8" w:rsidRDefault="00BF5521" w:rsidP="00BF5521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P</w:t>
      </w:r>
      <w:r w:rsidR="00963FB8"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hysique (bac) et biophysique (maîtrise) </w:t>
      </w:r>
    </w:p>
    <w:p w:rsidR="00963FB8" w:rsidRPr="00963FB8" w:rsidRDefault="00963FB8" w:rsidP="00BF5521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Maîtrise en sciences de l'activité physique</w:t>
      </w:r>
      <w:r w:rsidR="00BF5521" w:rsidRPr="00BF5521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br/>
        <w:t>Spécialisation en biomécanique</w:t>
      </w:r>
      <w:r w:rsidR="00BF5521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br/>
        <w:t>Certification</w:t>
      </w:r>
      <w:r w:rsidR="00E234DE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en santé globale et prévention 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fr-CA"/>
        </w:rPr>
        <w:t>Activités professionnelles</w:t>
      </w:r>
    </w:p>
    <w:p w:rsidR="00963FB8" w:rsidRPr="00963FB8" w:rsidRDefault="00BF5521" w:rsidP="00BF5521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3</w:t>
      </w:r>
      <w:r w:rsidR="00963FB8"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0 années d'exercice ininterrompue de la chiropratique</w:t>
      </w:r>
    </w:p>
    <w:p w:rsidR="00963FB8" w:rsidRPr="00963FB8" w:rsidRDefault="00963FB8" w:rsidP="00BF5521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Membres </w:t>
      </w:r>
      <w:r w:rsidR="00BF5521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d’</w:t>
      </w:r>
      <w:r w:rsidR="00BF5521"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organismes professionnels</w:t>
      </w:r>
      <w:r w:rsidR="00BF5521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 : 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ACQ, OCQ, ACC</w:t>
      </w:r>
      <w:r w:rsidR="00E234DE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, ICA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et APCC</w:t>
      </w:r>
    </w:p>
    <w:p w:rsidR="00963FB8" w:rsidRPr="00963FB8" w:rsidRDefault="00963FB8" w:rsidP="00BF5521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Témoin expert pour l'O</w:t>
      </w:r>
      <w:r w:rsidR="00BF5521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C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Q</w:t>
      </w:r>
      <w:r w:rsidR="00BF5521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reconnu en 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cour supérieure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fr-CA"/>
        </w:rPr>
        <w:t>Cours enseignés depuis 1997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CPR-1003 Concepts </w:t>
      </w:r>
      <w:r w:rsidR="00E234DE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et p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hilosophie de la santé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br/>
        <w:t>CPR-1007 Thérapies complémentaires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br/>
        <w:t>CPR-1014 à 1020 Stage d'observation et stage d'intervention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br/>
        <w:t>CPR-1021 à 1024 Internats chiropratiques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br/>
        <w:t>CPR-103</w:t>
      </w:r>
      <w:r w:rsidR="00E234DE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0 et 103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1 Projets </w:t>
      </w:r>
      <w:r w:rsidR="00E234DE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et questions 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chiropratiques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br/>
        <w:t>EPK-1208 Biomécanique clinique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br/>
        <w:t xml:space="preserve">GSS-1001 </w:t>
      </w:r>
      <w:r w:rsidR="00E234DE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D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iagnostic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br/>
        <w:t xml:space="preserve">MSP-1011 Gériatrie </w:t>
      </w:r>
    </w:p>
    <w:p w:rsidR="0035156D" w:rsidRPr="00963FB8" w:rsidRDefault="00963FB8" w:rsidP="0035156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fr-CA"/>
        </w:rPr>
        <w:t>Publications</w:t>
      </w:r>
      <w:r w:rsidR="0035156D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fr-CA"/>
        </w:rPr>
        <w:t>,</w:t>
      </w:r>
      <w:r w:rsidR="0035156D" w:rsidRPr="0035156D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fr-CA"/>
        </w:rPr>
        <w:t xml:space="preserve"> </w:t>
      </w:r>
      <w:r w:rsidR="0035156D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fr-CA"/>
        </w:rPr>
        <w:t>c</w:t>
      </w:r>
      <w:r w:rsidR="0035156D" w:rsidRPr="00963FB8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fr-CA"/>
        </w:rPr>
        <w:t xml:space="preserve">ommunications scientifiques </w:t>
      </w:r>
      <w:r w:rsidR="0035156D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fr-CA"/>
        </w:rPr>
        <w:t xml:space="preserve">et </w:t>
      </w:r>
      <w:r w:rsidR="0035156D" w:rsidRPr="00963FB8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fr-CA"/>
        </w:rPr>
        <w:t>congrès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val="en-US"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Marcotte J et Normand MC. Standardisation de la palpation dynamique en chiropratique : une étude de fiabilité pour la région cervicale. 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t xml:space="preserve">Journal de </w:t>
      </w:r>
      <w:proofErr w:type="spellStart"/>
      <w:r w:rsidRPr="00963FB8"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t>l'Association</w:t>
      </w:r>
      <w:proofErr w:type="spellEnd"/>
      <w:r w:rsidRPr="00963FB8"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t xml:space="preserve"> </w:t>
      </w:r>
      <w:proofErr w:type="spellStart"/>
      <w:r w:rsidRPr="00963FB8"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t>chiropratique</w:t>
      </w:r>
      <w:proofErr w:type="spellEnd"/>
      <w:r w:rsidRPr="00963FB8"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t xml:space="preserve"> </w:t>
      </w:r>
      <w:proofErr w:type="spellStart"/>
      <w:r w:rsidRPr="00963FB8"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t>canadienne</w:t>
      </w:r>
      <w:proofErr w:type="spellEnd"/>
      <w:r w:rsidRPr="00963FB8"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t>, 2001;45(2</w:t>
      </w:r>
      <w:r w:rsidR="002D06E2" w:rsidRPr="00963FB8"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t>):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t xml:space="preserve"> 106-12.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proofErr w:type="spellStart"/>
      <w:r w:rsidRPr="00963FB8"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lastRenderedPageBreak/>
        <w:t>Marcotte</w:t>
      </w:r>
      <w:proofErr w:type="spellEnd"/>
      <w:r w:rsidRPr="00963FB8"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t xml:space="preserve"> J, Normand MC, Black P. The kinematics of motion palpation and its effect on the reliability for cervical spine rotation. 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Journal of </w:t>
      </w:r>
      <w:proofErr w:type="spellStart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Manipulative</w:t>
      </w:r>
      <w:proofErr w:type="spellEnd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and </w:t>
      </w:r>
      <w:proofErr w:type="spellStart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Physiological</w:t>
      </w:r>
      <w:proofErr w:type="spellEnd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Therapeutics</w:t>
      </w:r>
      <w:proofErr w:type="spellEnd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. Sept </w:t>
      </w:r>
      <w:proofErr w:type="gramStart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2002;</w:t>
      </w:r>
      <w:proofErr w:type="gramEnd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25 : e7. 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val="en-US"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Marcotte J. Quantification de la palpation dynamique : une étude de fidélité pour la rotation cervicale. 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t xml:space="preserve">A scale of assessment for motion </w:t>
      </w:r>
      <w:r w:rsidR="002D06E2" w:rsidRPr="00963FB8"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t>palpation: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t xml:space="preserve"> reliability for cervical spine rotation. Journal of the Canadian Chiropractic Association. Sept 2005; 49(3</w:t>
      </w:r>
      <w:r w:rsidR="002D06E2" w:rsidRPr="00963FB8"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t>):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t xml:space="preserve"> 210-5.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proofErr w:type="spellStart"/>
      <w:r w:rsidRPr="00963FB8"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t>Marcotte</w:t>
      </w:r>
      <w:proofErr w:type="spellEnd"/>
      <w:r w:rsidRPr="00963FB8"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t xml:space="preserve"> J, Normand MC, Black P. The pressure applied during motion palpation and its effect on the reliability for cervical rotation. 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Journal of </w:t>
      </w:r>
      <w:proofErr w:type="spellStart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Manipulative</w:t>
      </w:r>
      <w:proofErr w:type="spellEnd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and </w:t>
      </w:r>
      <w:proofErr w:type="spellStart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Physiological</w:t>
      </w:r>
      <w:proofErr w:type="spellEnd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Therapeutics</w:t>
      </w:r>
      <w:proofErr w:type="spellEnd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. </w:t>
      </w:r>
      <w:proofErr w:type="spellStart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Oct</w:t>
      </w:r>
      <w:proofErr w:type="spellEnd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</w:t>
      </w:r>
      <w:proofErr w:type="gramStart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2005;</w:t>
      </w:r>
      <w:proofErr w:type="gramEnd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28(8) : 591-6. 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Marcotte J, Fidélité et validité intrinsèque et extrinsèque de tests utilisés en chiropratique. </w:t>
      </w:r>
      <w:r w:rsidR="0035156D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Présenté pour publication au Journal of </w:t>
      </w:r>
      <w:proofErr w:type="spellStart"/>
      <w:r w:rsidR="0035156D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Vertebral</w:t>
      </w:r>
      <w:proofErr w:type="spellEnd"/>
      <w:r w:rsidR="0035156D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Subluxation, 2012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.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val="en-US"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Marcotte J. Fidélité de la palpation dynamique. 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t>World Congress of Chiropractic Students, WCCS, octobre 2003.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Marcotte J. Stimulation magnétique et palpation dynamique : la fidélité du testing clinique. Une revue de littérature. Horizons Chiropratiques, mars 2004.</w:t>
      </w:r>
    </w:p>
    <w:p w:rsidR="00963FB8" w:rsidRPr="00BF5521" w:rsidRDefault="0035156D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fr-CA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eastAsia="fr-CA"/>
        </w:rPr>
        <w:t xml:space="preserve">Marcotte J. </w:t>
      </w:r>
      <w:r w:rsidR="00963FB8" w:rsidRPr="00963FB8">
        <w:rPr>
          <w:rFonts w:ascii="Verdana" w:eastAsia="Times New Roman" w:hAnsi="Verdana" w:cs="Arial"/>
          <w:bCs/>
          <w:color w:val="000000"/>
          <w:sz w:val="20"/>
          <w:szCs w:val="20"/>
          <w:lang w:eastAsia="fr-CA"/>
        </w:rPr>
        <w:t>Rapports de congrès</w:t>
      </w:r>
      <w:r>
        <w:rPr>
          <w:rFonts w:ascii="Verdana" w:eastAsia="Times New Roman" w:hAnsi="Verdana" w:cs="Arial"/>
          <w:bCs/>
          <w:color w:val="000000"/>
          <w:sz w:val="20"/>
          <w:szCs w:val="20"/>
          <w:lang w:eastAsia="fr-CA"/>
        </w:rPr>
        <w:t xml:space="preserve"> scientifiques publiés sur le site universitaire. </w:t>
      </w:r>
      <w:r w:rsidR="00963FB8"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Congrès ACC-RAC, 2011</w:t>
      </w: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. </w:t>
      </w:r>
      <w:r w:rsidR="00963FB8"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Congrès ACC-RAC, 2012</w:t>
      </w: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. </w:t>
      </w:r>
      <w:r w:rsidR="00963FB8"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Congrès WFC, 2011</w:t>
      </w: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. </w:t>
      </w:r>
      <w:r w:rsidR="00963FB8"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Congrès WFC, Durban 2013 </w:t>
      </w:r>
    </w:p>
    <w:p w:rsidR="0035156D" w:rsidRDefault="00BF5521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fr-CA"/>
        </w:rPr>
      </w:pPr>
      <w:r w:rsidRPr="00BF5521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Marcotte</w:t>
      </w: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J. La santé globale par le mieux-être et la prévention. Les Presses de l’Université du Québec, </w:t>
      </w:r>
      <w:r w:rsidR="002D06E2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Québec, QC, </w:t>
      </w: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2015, 260 pp.</w:t>
      </w:r>
    </w:p>
    <w:p w:rsidR="00BF5521" w:rsidRPr="002D06E2" w:rsidRDefault="002D06E2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t>Marcotte,</w:t>
      </w:r>
      <w:r w:rsidR="00BF5521" w:rsidRPr="00BF5521"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t xml:space="preserve"> J. The Philosophy of Health</w:t>
      </w:r>
      <w:r w:rsidR="00BF5521"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t xml:space="preserve">. Trafford Publishing, </w:t>
      </w:r>
      <w:r w:rsidR="00BF5521" w:rsidRPr="002D06E2"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t>Bloomington, Indiana</w:t>
      </w:r>
      <w:r w:rsidRPr="002D06E2">
        <w:rPr>
          <w:rFonts w:ascii="Verdana" w:eastAsia="Times New Roman" w:hAnsi="Verdana" w:cs="Arial"/>
          <w:color w:val="000000"/>
          <w:sz w:val="20"/>
          <w:szCs w:val="20"/>
          <w:lang w:val="en-US" w:eastAsia="fr-CA"/>
        </w:rPr>
        <w:t>, 2015, 212 pp.</w:t>
      </w:r>
    </w:p>
    <w:p w:rsidR="002D06E2" w:rsidRPr="00963FB8" w:rsidRDefault="002D06E2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fr-CA"/>
        </w:rPr>
      </w:pPr>
      <w:r w:rsidRPr="002D06E2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Marcotte J. Les piliers de la destinée. </w:t>
      </w: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Médiaspaul, Montréal, QC, 2016, 341 pp.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fr-CA"/>
        </w:rPr>
        <w:t>Rapports d'expertise sur les normes d</w:t>
      </w:r>
      <w:r w:rsidR="0035156D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fr-CA"/>
        </w:rPr>
        <w:t>e l</w:t>
      </w:r>
      <w:r w:rsidRPr="00963FB8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fr-CA"/>
        </w:rPr>
        <w:t>'exercice</w:t>
      </w:r>
      <w:r w:rsidR="0035156D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fr-CA"/>
        </w:rPr>
        <w:t xml:space="preserve"> professionnel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L'examen radiologique, le plan de traitement, la communication au patient, les conditions </w:t>
      </w:r>
      <w:proofErr w:type="spellStart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somato</w:t>
      </w:r>
      <w:proofErr w:type="spellEnd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-viscérales (2001).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Les limites du traitement chiropratique, les soins de reconstruction, la publicité, les thérapies complémentaires (Février 2002).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La recherche, les thérapies complémentaires, l'électro-acupuncture, les conditions irréversibles (Juillet 2002).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La subluxation vertébrale, le libre choix du patient, la cessation du traitement (Octobre 2002).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La garantie de guérison, les limites du traitement, information et publicité, transfert et référence (2003).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lastRenderedPageBreak/>
        <w:t xml:space="preserve">La publicité et l'information au </w:t>
      </w:r>
      <w:proofErr w:type="gramStart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patient;</w:t>
      </w:r>
      <w:proofErr w:type="gramEnd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cessation d'agir pour le compte du patient (Janvier 2004).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La scoliose juvénile idiopathique : gestion clinique et radiologique (Marcotte J et </w:t>
      </w:r>
      <w:proofErr w:type="spellStart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Kogon</w:t>
      </w:r>
      <w:proofErr w:type="spellEnd"/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P, 2004).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La déontologie et la science chiropratique, la recherche clinique, les thérapies complémentaires, la tarification (Août 2004).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La recherche clinique, les thérapies complémentaires et la tarification des actes et services chiropratiques (2005).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La tenue de dossier générale et spécifique à la référence médicale (2009).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Les normes de pratique clinique en ce qui concerne la hernie discale lombaire (2010).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fr-CA"/>
        </w:rPr>
      </w:pP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Le syndrome d'accrochage de l'épaule</w:t>
      </w:r>
      <w:r w:rsidR="0035156D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et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</w:t>
      </w:r>
      <w:r w:rsidR="0035156D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le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</w:t>
      </w:r>
      <w:r w:rsidRPr="00963FB8">
        <w:rPr>
          <w:rFonts w:ascii="Verdana" w:eastAsia="Times New Roman" w:hAnsi="Verdana" w:cs="Arial"/>
          <w:i/>
          <w:color w:val="000000"/>
          <w:sz w:val="20"/>
          <w:szCs w:val="20"/>
          <w:lang w:eastAsia="fr-CA"/>
        </w:rPr>
        <w:t>testing</w:t>
      </w:r>
      <w:r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orthopédique (2013).</w:t>
      </w:r>
    </w:p>
    <w:p w:rsidR="00963FB8" w:rsidRPr="00963FB8" w:rsidRDefault="00963FB8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</w:p>
    <w:p w:rsidR="00963FB8" w:rsidRPr="00963FB8" w:rsidRDefault="0035156D" w:rsidP="00963FB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  <w:lang w:eastAsia="fr-CA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Dr Justin Marcotte, </w:t>
      </w:r>
      <w:r w:rsidR="00963FB8"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Trois-Rivières, le </w:t>
      </w: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21 septembre</w:t>
      </w:r>
      <w:r w:rsidR="00963FB8" w:rsidRPr="00963FB8"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 xml:space="preserve"> 201</w:t>
      </w:r>
      <w:r>
        <w:rPr>
          <w:rFonts w:ascii="Verdana" w:eastAsia="Times New Roman" w:hAnsi="Verdana" w:cs="Arial"/>
          <w:color w:val="000000"/>
          <w:sz w:val="20"/>
          <w:szCs w:val="20"/>
          <w:lang w:eastAsia="fr-CA"/>
        </w:rPr>
        <w:t>6</w:t>
      </w:r>
    </w:p>
    <w:sectPr w:rsidR="00963FB8" w:rsidRPr="00963F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B8"/>
    <w:rsid w:val="002D06E2"/>
    <w:rsid w:val="0035156D"/>
    <w:rsid w:val="00827AD9"/>
    <w:rsid w:val="00963FB8"/>
    <w:rsid w:val="00BF5521"/>
    <w:rsid w:val="00E234DE"/>
    <w:rsid w:val="00F9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1C98"/>
  <w15:chartTrackingRefBased/>
  <w15:docId w15:val="{DDBEC270-B5F4-43C2-AFCB-71218E9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1045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Marcotte, Justin</dc:creator>
  <cp:keywords/>
  <dc:description/>
  <cp:lastModifiedBy>Marcotte, Justin</cp:lastModifiedBy>
  <cp:revision>1</cp:revision>
  <dcterms:created xsi:type="dcterms:W3CDTF">2016-09-21T22:49:00Z</dcterms:created>
  <dcterms:modified xsi:type="dcterms:W3CDTF">2016-09-21T23:49:00Z</dcterms:modified>
</cp:coreProperties>
</file>