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7C37" w14:textId="0B55E7CA" w:rsidR="00587275" w:rsidRDefault="00AF1E27" w:rsidP="00732333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73233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C944AE" wp14:editId="5D8072C5">
            <wp:simplePos x="0" y="0"/>
            <wp:positionH relativeFrom="column">
              <wp:posOffset>-714375</wp:posOffset>
            </wp:positionH>
            <wp:positionV relativeFrom="paragraph">
              <wp:posOffset>-495300</wp:posOffset>
            </wp:positionV>
            <wp:extent cx="114300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333">
        <w:rPr>
          <w:rFonts w:ascii="Century Gothic" w:hAnsi="Century Gothic"/>
          <w:b/>
          <w:bCs/>
          <w:sz w:val="28"/>
          <w:szCs w:val="28"/>
        </w:rPr>
        <w:tab/>
      </w:r>
      <w:r w:rsidR="00732333" w:rsidRPr="00732333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87275" w:rsidRPr="00587275">
        <w:rPr>
          <w:rFonts w:ascii="Century Gothic" w:hAnsi="Century Gothic"/>
          <w:b/>
          <w:bCs/>
          <w:sz w:val="28"/>
          <w:szCs w:val="28"/>
          <w:u w:val="single"/>
        </w:rPr>
        <w:t>C</w:t>
      </w:r>
      <w:r w:rsidR="00587275">
        <w:rPr>
          <w:rFonts w:ascii="Century Gothic" w:hAnsi="Century Gothic"/>
          <w:b/>
          <w:bCs/>
          <w:sz w:val="28"/>
          <w:szCs w:val="28"/>
          <w:u w:val="single"/>
        </w:rPr>
        <w:t>OMMUNIQUÉ</w:t>
      </w:r>
      <w:r w:rsidR="00587275">
        <w:rPr>
          <w:rFonts w:ascii="Century Gothic" w:hAnsi="Century Gothic"/>
          <w:b/>
          <w:bCs/>
          <w:sz w:val="28"/>
          <w:szCs w:val="28"/>
        </w:rPr>
        <w:tab/>
      </w:r>
      <w:r w:rsidR="00587275">
        <w:rPr>
          <w:rFonts w:ascii="Century Gothic" w:hAnsi="Century Gothic"/>
          <w:b/>
          <w:bCs/>
          <w:sz w:val="28"/>
          <w:szCs w:val="28"/>
        </w:rPr>
        <w:tab/>
      </w:r>
      <w:r w:rsidR="00732333">
        <w:rPr>
          <w:rFonts w:ascii="Century Gothic" w:hAnsi="Century Gothic"/>
          <w:b/>
          <w:bCs/>
          <w:sz w:val="28"/>
          <w:szCs w:val="28"/>
        </w:rPr>
        <w:tab/>
      </w:r>
      <w:r w:rsidR="00587275" w:rsidRPr="00587275">
        <w:rPr>
          <w:rFonts w:ascii="Century Gothic" w:hAnsi="Century Gothic"/>
          <w:b/>
          <w:bCs/>
          <w:sz w:val="28"/>
          <w:szCs w:val="28"/>
          <w:u w:val="single"/>
        </w:rPr>
        <w:t>P</w:t>
      </w:r>
      <w:r w:rsidR="00587275">
        <w:rPr>
          <w:rFonts w:ascii="Century Gothic" w:hAnsi="Century Gothic"/>
          <w:b/>
          <w:bCs/>
          <w:sz w:val="28"/>
          <w:szCs w:val="28"/>
          <w:u w:val="single"/>
        </w:rPr>
        <w:t>OUR DIFFUSION IMMÉDIATE</w:t>
      </w:r>
    </w:p>
    <w:p w14:paraId="56312983" w14:textId="0E736A78" w:rsidR="00587275" w:rsidRDefault="00732333" w:rsidP="0058727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5A20C27" wp14:editId="6752C5EC">
            <wp:simplePos x="0" y="0"/>
            <wp:positionH relativeFrom="column">
              <wp:posOffset>1524000</wp:posOffset>
            </wp:positionH>
            <wp:positionV relativeFrom="paragraph">
              <wp:posOffset>513715</wp:posOffset>
            </wp:positionV>
            <wp:extent cx="2295525" cy="172164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275" w:rsidRPr="00587275">
        <w:rPr>
          <w:rFonts w:ascii="Century Gothic" w:hAnsi="Century Gothic"/>
          <w:b/>
          <w:bCs/>
          <w:i/>
          <w:iCs/>
          <w:sz w:val="28"/>
          <w:szCs w:val="28"/>
        </w:rPr>
        <w:t>SOCIÉTÉ ÉCRAN</w:t>
      </w:r>
      <w:r w:rsidR="00587275">
        <w:rPr>
          <w:rFonts w:ascii="Century Gothic" w:hAnsi="Century Gothic"/>
          <w:b/>
          <w:bCs/>
          <w:i/>
          <w:iCs/>
          <w:sz w:val="28"/>
          <w:szCs w:val="28"/>
        </w:rPr>
        <w:br/>
      </w:r>
      <w:r w:rsidR="00587275" w:rsidRPr="00587275">
        <w:rPr>
          <w:rFonts w:ascii="Century Gothic" w:hAnsi="Century Gothic"/>
          <w:b/>
          <w:bCs/>
          <w:sz w:val="28"/>
          <w:szCs w:val="28"/>
        </w:rPr>
        <w:t>Vernissage jeudi 25 janvier | 17h</w:t>
      </w:r>
    </w:p>
    <w:p w14:paraId="2C0CA631" w14:textId="3BE2FF92" w:rsidR="00587275" w:rsidRPr="002D3EF8" w:rsidRDefault="00587275" w:rsidP="002D3EF8">
      <w:pPr>
        <w:jc w:val="both"/>
        <w:rPr>
          <w:rFonts w:ascii="Century Gothic" w:hAnsi="Century Gothic"/>
          <w:b/>
          <w:bCs/>
        </w:rPr>
      </w:pPr>
    </w:p>
    <w:p w14:paraId="38C592A0" w14:textId="4FF56CA8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CF09CDA" w14:textId="5A0D021D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AB14BDC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3B5F98D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A11767D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8569465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AD022AC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5A2F3A4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5ADB1068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EB6DD71" w14:textId="77777777" w:rsid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4DC23AB" w14:textId="2CC72702" w:rsidR="00587275" w:rsidRPr="00732333" w:rsidRDefault="00587275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  <w:r w:rsidRPr="00732333">
        <w:rPr>
          <w:rFonts w:ascii="Century Gothic" w:hAnsi="Century Gothic"/>
          <w:b/>
          <w:bCs/>
          <w:sz w:val="20"/>
          <w:szCs w:val="20"/>
        </w:rPr>
        <w:t>Trois-Rivières</w:t>
      </w:r>
      <w:r w:rsidR="00732333">
        <w:rPr>
          <w:rFonts w:ascii="Century Gothic" w:hAnsi="Century Gothic"/>
          <w:b/>
          <w:bCs/>
          <w:sz w:val="20"/>
          <w:szCs w:val="20"/>
        </w:rPr>
        <w:t>,</w:t>
      </w:r>
      <w:r w:rsidRPr="00732333">
        <w:rPr>
          <w:rFonts w:ascii="Century Gothic" w:hAnsi="Century Gothic"/>
          <w:b/>
          <w:bCs/>
          <w:sz w:val="20"/>
          <w:szCs w:val="20"/>
        </w:rPr>
        <w:t xml:space="preserve"> 18 janvier 2024 </w:t>
      </w:r>
      <w:r w:rsidRPr="00732333">
        <w:rPr>
          <w:rFonts w:ascii="Century Gothic" w:hAnsi="Century Gothic"/>
          <w:sz w:val="20"/>
          <w:szCs w:val="20"/>
        </w:rPr>
        <w:t>- Société</w:t>
      </w:r>
      <w:r w:rsidR="00732333">
        <w:rPr>
          <w:rFonts w:ascii="Century Gothic" w:hAnsi="Century Gothic"/>
          <w:sz w:val="20"/>
          <w:szCs w:val="20"/>
        </w:rPr>
        <w:t>-</w:t>
      </w:r>
      <w:r w:rsidRPr="00732333">
        <w:rPr>
          <w:rFonts w:ascii="Century Gothic" w:hAnsi="Century Gothic"/>
          <w:sz w:val="20"/>
          <w:szCs w:val="20"/>
        </w:rPr>
        <w:t>écran est une exposition, de l’artiste montréalais Étienne Tremblay Tardif, qui</w:t>
      </w:r>
      <w:r w:rsidR="002D3EF8" w:rsidRPr="00732333">
        <w:rPr>
          <w:rFonts w:ascii="Century Gothic" w:hAnsi="Century 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poursuit une recherche plastique</w:t>
      </w:r>
      <w:r w:rsidR="002D3EF8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sur l’intersection des dimensions décoratives et</w:t>
      </w:r>
      <w:r w:rsidR="002D3EF8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informatives de la culture matérielle. D’abord</w:t>
      </w:r>
      <w:r w:rsidR="002D3EF8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une série ouverte de livres d’artiste — des</w:t>
      </w:r>
      <w:r w:rsidR="002D3EF8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journaux quotidiens surimprimés de trames et de</w:t>
      </w:r>
      <w:r w:rsidR="002D3EF8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symboles graphiques —, ce corpus s’attache à</w:t>
      </w:r>
      <w:r w:rsidR="002D3EF8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produire des objets et des surfaces au moyen</w:t>
      </w:r>
      <w:r w:rsidR="002D3EF8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="002D3EF8" w:rsidRPr="00732333">
        <w:rPr>
          <w:rFonts w:ascii="Century Gothic" w:hAnsi="Century Gothic" w:cs="CenturyGothic"/>
          <w:sz w:val="20"/>
          <w:szCs w:val="20"/>
        </w:rPr>
        <w:t>des tactiques du design spéculatif.</w:t>
      </w:r>
    </w:p>
    <w:p w14:paraId="519D850D" w14:textId="230618D8" w:rsidR="002D3EF8" w:rsidRPr="00732333" w:rsidRDefault="002D3EF8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</w:p>
    <w:p w14:paraId="2E3CCE27" w14:textId="6F305456" w:rsidR="002D3EF8" w:rsidRPr="00732333" w:rsidRDefault="002D3EF8" w:rsidP="0073233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32333">
        <w:rPr>
          <w:rFonts w:ascii="Century Gothic" w:hAnsi="Century Gothic"/>
          <w:b/>
          <w:bCs/>
          <w:sz w:val="20"/>
          <w:szCs w:val="20"/>
        </w:rPr>
        <w:t xml:space="preserve">L’exposition </w:t>
      </w:r>
      <w:r w:rsidRPr="00732333">
        <w:rPr>
          <w:rFonts w:ascii="Century Gothic" w:hAnsi="Century Gothic"/>
          <w:b/>
          <w:bCs/>
          <w:sz w:val="20"/>
          <w:szCs w:val="20"/>
        </w:rPr>
        <w:t>sera présentée</w:t>
      </w:r>
      <w:r w:rsidRPr="0073233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32333">
        <w:rPr>
          <w:rFonts w:ascii="Century Gothic" w:hAnsi="Century Gothic"/>
          <w:b/>
          <w:bCs/>
          <w:sz w:val="20"/>
          <w:szCs w:val="20"/>
        </w:rPr>
        <w:t xml:space="preserve">du 25 janvier au 16 mars inclusivement, </w:t>
      </w:r>
      <w:r w:rsidRPr="00732333">
        <w:rPr>
          <w:rFonts w:ascii="Century Gothic" w:hAnsi="Century Gothic"/>
          <w:b/>
          <w:bCs/>
          <w:sz w:val="20"/>
          <w:szCs w:val="20"/>
        </w:rPr>
        <w:t>à la Galerie R3</w:t>
      </w:r>
      <w:r w:rsidRPr="00732333">
        <w:rPr>
          <w:rFonts w:ascii="Century Gothic" w:hAnsi="Century Gothic"/>
          <w:sz w:val="20"/>
          <w:szCs w:val="20"/>
        </w:rPr>
        <w:t>, située au Pavillon Benjamin-</w:t>
      </w:r>
      <w:proofErr w:type="spellStart"/>
      <w:r w:rsidRPr="00732333">
        <w:rPr>
          <w:rFonts w:ascii="Century Gothic" w:hAnsi="Century Gothic"/>
          <w:sz w:val="20"/>
          <w:szCs w:val="20"/>
        </w:rPr>
        <w:t>Sulte</w:t>
      </w:r>
      <w:proofErr w:type="spellEnd"/>
      <w:r w:rsidRPr="00732333">
        <w:rPr>
          <w:rFonts w:ascii="Century Gothic" w:hAnsi="Century Gothic"/>
          <w:sz w:val="20"/>
          <w:szCs w:val="20"/>
        </w:rPr>
        <w:t xml:space="preserve"> de l’UQTR. La galerie est ouverte du m</w:t>
      </w:r>
      <w:r w:rsidRPr="00732333">
        <w:rPr>
          <w:rFonts w:ascii="Century Gothic" w:hAnsi="Century Gothic"/>
          <w:sz w:val="20"/>
          <w:szCs w:val="20"/>
        </w:rPr>
        <w:t>ar</w:t>
      </w:r>
      <w:r w:rsidRPr="00732333">
        <w:rPr>
          <w:rFonts w:ascii="Century Gothic" w:hAnsi="Century Gothic"/>
          <w:sz w:val="20"/>
          <w:szCs w:val="20"/>
        </w:rPr>
        <w:t xml:space="preserve">di au </w:t>
      </w:r>
      <w:r w:rsidRPr="00732333">
        <w:rPr>
          <w:rFonts w:ascii="Century Gothic" w:hAnsi="Century Gothic"/>
          <w:sz w:val="20"/>
          <w:szCs w:val="20"/>
        </w:rPr>
        <w:t>samedi</w:t>
      </w:r>
      <w:r w:rsidRPr="00732333">
        <w:rPr>
          <w:rFonts w:ascii="Century Gothic" w:hAnsi="Century Gothic"/>
          <w:sz w:val="20"/>
          <w:szCs w:val="20"/>
        </w:rPr>
        <w:t xml:space="preserve"> de 11h à 17h</w:t>
      </w:r>
      <w:r w:rsidRPr="00732333">
        <w:rPr>
          <w:rFonts w:ascii="Century Gothic" w:hAnsi="Century Gothic"/>
          <w:sz w:val="20"/>
          <w:szCs w:val="20"/>
        </w:rPr>
        <w:t xml:space="preserve">. </w:t>
      </w:r>
      <w:r w:rsidRPr="00732333">
        <w:rPr>
          <w:rFonts w:ascii="Century Gothic" w:hAnsi="Century Gothic"/>
          <w:sz w:val="20"/>
          <w:szCs w:val="20"/>
        </w:rPr>
        <w:t xml:space="preserve">Il </w:t>
      </w:r>
      <w:r w:rsidRPr="00732333">
        <w:rPr>
          <w:rFonts w:ascii="Century Gothic" w:hAnsi="Century Gothic"/>
          <w:sz w:val="20"/>
          <w:szCs w:val="20"/>
        </w:rPr>
        <w:t xml:space="preserve">vous sera </w:t>
      </w:r>
      <w:r w:rsidRPr="00732333">
        <w:rPr>
          <w:rFonts w:ascii="Century Gothic" w:hAnsi="Century Gothic"/>
          <w:sz w:val="20"/>
          <w:szCs w:val="20"/>
        </w:rPr>
        <w:t xml:space="preserve">possible de rencontrer </w:t>
      </w:r>
      <w:r w:rsidRPr="00732333">
        <w:rPr>
          <w:rFonts w:ascii="Century Gothic" w:hAnsi="Century Gothic"/>
          <w:sz w:val="20"/>
          <w:szCs w:val="20"/>
        </w:rPr>
        <w:t>l’artiste lors du vernissage le jeudi 25 janvier à 17h ou lors d’une conférence le mercredi 31 janvier à 13h30 à la galerie R3</w:t>
      </w:r>
      <w:r w:rsidR="00732333">
        <w:rPr>
          <w:rFonts w:ascii="Century Gothic" w:hAnsi="Century Gothic"/>
          <w:sz w:val="20"/>
          <w:szCs w:val="20"/>
        </w:rPr>
        <w:t>.</w:t>
      </w:r>
      <w:r w:rsidRPr="00732333">
        <w:rPr>
          <w:rFonts w:ascii="Century Gothic" w:hAnsi="Century Gothic"/>
          <w:sz w:val="20"/>
          <w:szCs w:val="20"/>
        </w:rPr>
        <w:t xml:space="preserve"> </w:t>
      </w:r>
    </w:p>
    <w:p w14:paraId="5AD05217" w14:textId="274BB863" w:rsidR="002D3EF8" w:rsidRPr="00732333" w:rsidRDefault="002D3EF8" w:rsidP="00732333">
      <w:pPr>
        <w:pStyle w:val="Default"/>
        <w:rPr>
          <w:b/>
          <w:bCs/>
          <w:sz w:val="20"/>
          <w:szCs w:val="20"/>
        </w:rPr>
      </w:pPr>
    </w:p>
    <w:p w14:paraId="1EED7F6A" w14:textId="183DC9FF" w:rsidR="00732333" w:rsidRPr="00732333" w:rsidRDefault="00732333" w:rsidP="00732333">
      <w:pPr>
        <w:pStyle w:val="Default"/>
        <w:rPr>
          <w:b/>
          <w:bCs/>
          <w:sz w:val="20"/>
          <w:szCs w:val="20"/>
        </w:rPr>
      </w:pPr>
      <w:r w:rsidRPr="00732333">
        <w:rPr>
          <w:rFonts w:ascii="Century Gothic" w:hAnsi="Century Gothic"/>
          <w:b/>
          <w:bCs/>
          <w:sz w:val="20"/>
          <w:szCs w:val="20"/>
        </w:rPr>
        <w:t>Quelques mots sur l’artiste…</w:t>
      </w:r>
    </w:p>
    <w:p w14:paraId="7F64A644" w14:textId="77777777" w:rsidR="00732333" w:rsidRDefault="002D3EF8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  <w:r w:rsidRPr="00732333">
        <w:rPr>
          <w:rFonts w:ascii="Century Gothic" w:hAnsi="Century Gothic" w:cs="CenturyGothic"/>
          <w:sz w:val="20"/>
          <w:szCs w:val="20"/>
        </w:rPr>
        <w:t>Étienne Tremblay-Tardif est artiste et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chargé de cours à l’École des arts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visuels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et médiatiques de l’UQAM. Il a fait des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études en histoire de l’art et études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cinématographiques à l’Université de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Montréal (BA 2006) avant d’entreprendre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une formation en arts visuels à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l’Université Concordia (BFA 2009, MFA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 xml:space="preserve">2013). </w:t>
      </w:r>
    </w:p>
    <w:p w14:paraId="0F00621C" w14:textId="77777777" w:rsidR="00732333" w:rsidRDefault="00732333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</w:p>
    <w:p w14:paraId="2D5BDC2A" w14:textId="24E58479" w:rsidR="00732333" w:rsidRDefault="002D3EF8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  <w:r w:rsidRPr="00732333">
        <w:rPr>
          <w:rFonts w:ascii="Century Gothic" w:hAnsi="Century Gothic" w:cs="CenturyGothic"/>
          <w:sz w:val="20"/>
          <w:szCs w:val="20"/>
        </w:rPr>
        <w:t xml:space="preserve">Il expose ses </w:t>
      </w:r>
      <w:r w:rsidRPr="00732333">
        <w:rPr>
          <w:rFonts w:ascii="Century Gothic" w:hAnsi="Century Gothic" w:cs="CenturyGothic"/>
          <w:sz w:val="20"/>
          <w:szCs w:val="20"/>
        </w:rPr>
        <w:t>œuvres</w:t>
      </w:r>
      <w:r w:rsidRPr="00732333">
        <w:rPr>
          <w:rFonts w:ascii="Century Gothic" w:hAnsi="Century Gothic" w:cs="CenturyGothic"/>
          <w:sz w:val="20"/>
          <w:szCs w:val="20"/>
        </w:rPr>
        <w:t xml:space="preserve"> depuis plus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 xml:space="preserve">d’une dizaine d’années : </w:t>
      </w:r>
      <w:proofErr w:type="spellStart"/>
      <w:r w:rsidRPr="00732333">
        <w:rPr>
          <w:rFonts w:ascii="Century Gothic" w:hAnsi="Century Gothic" w:cs="CenturyGothic-Italic"/>
          <w:i/>
          <w:iCs/>
          <w:sz w:val="20"/>
          <w:szCs w:val="20"/>
        </w:rPr>
        <w:t>GuidoXGuido</w:t>
      </w:r>
      <w:proofErr w:type="spellEnd"/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 xml:space="preserve">(Fondation </w:t>
      </w:r>
      <w:proofErr w:type="spellStart"/>
      <w:r w:rsidRPr="00732333">
        <w:rPr>
          <w:rFonts w:ascii="Century Gothic" w:hAnsi="Century Gothic" w:cs="CenturyGothic"/>
          <w:sz w:val="20"/>
          <w:szCs w:val="20"/>
        </w:rPr>
        <w:t>Molinari</w:t>
      </w:r>
      <w:proofErr w:type="spellEnd"/>
      <w:r w:rsidRPr="00732333">
        <w:rPr>
          <w:rFonts w:ascii="Century Gothic" w:hAnsi="Century Gothic" w:cs="CenturyGothic"/>
          <w:sz w:val="20"/>
          <w:szCs w:val="20"/>
        </w:rPr>
        <w:t>, 2025), S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>ociété-écran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 xml:space="preserve">(Galerie R3, 2024) 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Notes </w:t>
      </w:r>
      <w:r w:rsidRPr="00732333">
        <w:rPr>
          <w:rFonts w:ascii="Century Gothic" w:hAnsi="Century Gothic" w:cs="CenturyGothic"/>
          <w:sz w:val="20"/>
          <w:szCs w:val="20"/>
        </w:rPr>
        <w:t>(Galerie de</w:t>
      </w:r>
      <w:r w:rsidR="00732333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l’Atelier Circulaire, 2021),</w:t>
      </w:r>
      <w:r w:rsidR="00732333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>Soulèvements</w:t>
      </w:r>
      <w:r w:rsidR="00732333"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 xml:space="preserve">(Galerie de l’UQAM, 2018), 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Open </w:t>
      </w:r>
      <w:r w:rsidR="00732333" w:rsidRPr="00732333">
        <w:rPr>
          <w:rFonts w:ascii="Century Gothic" w:hAnsi="Century Gothic" w:cs="CenturyGothic-Italic"/>
          <w:i/>
          <w:iCs/>
          <w:sz w:val="20"/>
          <w:szCs w:val="20"/>
        </w:rPr>
        <w:t>Edition</w:t>
      </w:r>
      <w:r w:rsidR="00732333" w:rsidRPr="00732333">
        <w:rPr>
          <w:rFonts w:ascii="Century Gothic" w:hAnsi="Century Gothic" w:cs="CenturyGothic"/>
          <w:sz w:val="20"/>
          <w:szCs w:val="20"/>
        </w:rPr>
        <w:t xml:space="preserve"> (</w:t>
      </w:r>
      <w:r w:rsidRPr="00732333">
        <w:rPr>
          <w:rFonts w:ascii="Century Gothic" w:hAnsi="Century Gothic" w:cs="CenturyGothic"/>
          <w:sz w:val="20"/>
          <w:szCs w:val="20"/>
        </w:rPr>
        <w:t xml:space="preserve">Carleton </w:t>
      </w:r>
      <w:proofErr w:type="spellStart"/>
      <w:r w:rsidRPr="00732333">
        <w:rPr>
          <w:rFonts w:ascii="Century Gothic" w:hAnsi="Century Gothic" w:cs="CenturyGothic"/>
          <w:sz w:val="20"/>
          <w:szCs w:val="20"/>
        </w:rPr>
        <w:t>University</w:t>
      </w:r>
      <w:proofErr w:type="spellEnd"/>
      <w:r w:rsidRPr="00732333">
        <w:rPr>
          <w:rFonts w:ascii="Century Gothic" w:hAnsi="Century Gothic" w:cs="CenturyGothic"/>
          <w:sz w:val="20"/>
          <w:szCs w:val="20"/>
        </w:rPr>
        <w:t xml:space="preserve"> Art </w:t>
      </w:r>
      <w:proofErr w:type="spellStart"/>
      <w:r w:rsidRPr="00732333">
        <w:rPr>
          <w:rFonts w:ascii="Century Gothic" w:hAnsi="Century Gothic" w:cs="CenturyGothic"/>
          <w:sz w:val="20"/>
          <w:szCs w:val="20"/>
        </w:rPr>
        <w:t>Gallery</w:t>
      </w:r>
      <w:proofErr w:type="spellEnd"/>
      <w:r w:rsidRPr="00732333">
        <w:rPr>
          <w:rFonts w:ascii="Century Gothic" w:hAnsi="Century Gothic" w:cs="CenturyGothic"/>
          <w:sz w:val="20"/>
          <w:szCs w:val="20"/>
        </w:rPr>
        <w:t>, 2017),</w:t>
      </w:r>
      <w:r w:rsidR="00732333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Monuments aux victimes de la </w:t>
      </w:r>
      <w:proofErr w:type="spellStart"/>
      <w:r w:rsidRPr="00732333">
        <w:rPr>
          <w:rFonts w:ascii="Century Gothic" w:hAnsi="Century Gothic" w:cs="CenturyGothic-Italic"/>
          <w:i/>
          <w:iCs/>
          <w:sz w:val="20"/>
          <w:szCs w:val="20"/>
        </w:rPr>
        <w:t>liberte</w:t>
      </w:r>
      <w:proofErr w:type="spellEnd"/>
      <w:r w:rsidR="00732333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 xml:space="preserve">(AXENÉ O7, 2015), 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L’avenir / </w:t>
      </w:r>
      <w:proofErr w:type="spellStart"/>
      <w:r w:rsidRPr="00732333">
        <w:rPr>
          <w:rFonts w:ascii="Century Gothic" w:hAnsi="Century Gothic" w:cs="CenturyGothic-Italic"/>
          <w:i/>
          <w:iCs/>
          <w:sz w:val="20"/>
          <w:szCs w:val="20"/>
        </w:rPr>
        <w:t>looking</w:t>
      </w:r>
      <w:proofErr w:type="spellEnd"/>
      <w:r w:rsidR="00732333"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 </w:t>
      </w:r>
      <w:proofErr w:type="spellStart"/>
      <w:r w:rsidRPr="00732333">
        <w:rPr>
          <w:rFonts w:ascii="Century Gothic" w:hAnsi="Century Gothic" w:cs="CenturyGothic-Italic"/>
          <w:i/>
          <w:iCs/>
          <w:sz w:val="20"/>
          <w:szCs w:val="20"/>
        </w:rPr>
        <w:t>forward</w:t>
      </w:r>
      <w:proofErr w:type="spellEnd"/>
      <w:r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(Biennale de Montré al / MACM,</w:t>
      </w:r>
      <w:r w:rsidR="00732333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 xml:space="preserve">2014), 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Collision 9 </w:t>
      </w:r>
      <w:r w:rsidRPr="00732333">
        <w:rPr>
          <w:rFonts w:ascii="Century Gothic" w:hAnsi="Century Gothic" w:cs="CenturyGothic"/>
          <w:sz w:val="20"/>
          <w:szCs w:val="20"/>
        </w:rPr>
        <w:t>(</w:t>
      </w:r>
      <w:proofErr w:type="spellStart"/>
      <w:r w:rsidRPr="00732333">
        <w:rPr>
          <w:rFonts w:ascii="Century Gothic" w:hAnsi="Century Gothic" w:cs="CenturyGothic"/>
          <w:sz w:val="20"/>
          <w:szCs w:val="20"/>
        </w:rPr>
        <w:t>Parisian</w:t>
      </w:r>
      <w:proofErr w:type="spellEnd"/>
      <w:r w:rsidRPr="00732333">
        <w:rPr>
          <w:rFonts w:ascii="Century Gothic" w:hAnsi="Century Gothic" w:cs="CenturyGothic"/>
          <w:sz w:val="20"/>
          <w:szCs w:val="20"/>
        </w:rPr>
        <w:t xml:space="preserve"> Laundry, </w:t>
      </w:r>
      <w:r w:rsidR="00732333" w:rsidRPr="00732333">
        <w:rPr>
          <w:rFonts w:ascii="Century Gothic" w:hAnsi="Century Gothic" w:cs="CenturyGothic"/>
          <w:sz w:val="20"/>
          <w:szCs w:val="20"/>
        </w:rPr>
        <w:t>2013) et</w:t>
      </w:r>
      <w:r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-Italic"/>
          <w:i/>
          <w:iCs/>
          <w:sz w:val="20"/>
          <w:szCs w:val="20"/>
        </w:rPr>
        <w:t xml:space="preserve">Ignition 7 </w:t>
      </w:r>
      <w:r w:rsidRPr="00732333">
        <w:rPr>
          <w:rFonts w:ascii="Century Gothic" w:hAnsi="Century Gothic" w:cs="CenturyGothic"/>
          <w:sz w:val="20"/>
          <w:szCs w:val="20"/>
        </w:rPr>
        <w:t>(Galerie Leonard &amp; Bina Ellen,</w:t>
      </w:r>
      <w:r w:rsidR="00732333" w:rsidRP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2011</w:t>
      </w:r>
      <w:r w:rsidR="00732333">
        <w:rPr>
          <w:rFonts w:ascii="Century Gothic" w:hAnsi="Century Gothic" w:cs="CenturyGothic"/>
          <w:sz w:val="20"/>
          <w:szCs w:val="20"/>
        </w:rPr>
        <w:t>.</w:t>
      </w:r>
    </w:p>
    <w:p w14:paraId="62DC8459" w14:textId="77777777" w:rsidR="00732333" w:rsidRDefault="00732333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</w:p>
    <w:p w14:paraId="240EC614" w14:textId="3FF81607" w:rsidR="002D3EF8" w:rsidRPr="00732333" w:rsidRDefault="002D3EF8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  <w:r w:rsidRPr="00732333">
        <w:rPr>
          <w:rFonts w:ascii="Century Gothic" w:hAnsi="Century Gothic" w:cs="CenturyGothic"/>
          <w:sz w:val="20"/>
          <w:szCs w:val="20"/>
        </w:rPr>
        <w:t xml:space="preserve"> Il a été lauréat du Prix Albert-Dumouchel (2007), de bourses d’études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supérieures de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l’Université Concordia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(2009, 2010) et du Conseil de recherche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en sciences humaines du Canada (2010),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ainsi que de bourses pour la production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et la recherche artistique du Conseil des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arts et des lettres du Québec (2014, 2016,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2018, 2020, 2023) et du Conseil des arts</w:t>
      </w:r>
      <w:r w:rsidR="00732333">
        <w:rPr>
          <w:rFonts w:ascii="Century Gothic" w:hAnsi="Century Gothic" w:cs="CenturyGothic"/>
          <w:sz w:val="20"/>
          <w:szCs w:val="20"/>
        </w:rPr>
        <w:t xml:space="preserve"> </w:t>
      </w:r>
      <w:r w:rsidRPr="00732333">
        <w:rPr>
          <w:rFonts w:ascii="Century Gothic" w:hAnsi="Century Gothic" w:cs="CenturyGothic"/>
          <w:sz w:val="20"/>
          <w:szCs w:val="20"/>
        </w:rPr>
        <w:t>du Canada (2017, 2021).</w:t>
      </w:r>
    </w:p>
    <w:p w14:paraId="392F86BE" w14:textId="77777777" w:rsidR="002D3EF8" w:rsidRDefault="002D3EF8" w:rsidP="002D3EF8">
      <w:pPr>
        <w:pStyle w:val="Default"/>
        <w:rPr>
          <w:sz w:val="23"/>
          <w:szCs w:val="23"/>
        </w:rPr>
      </w:pPr>
    </w:p>
    <w:p w14:paraId="6DBD70A0" w14:textId="6F5105A8" w:rsidR="002D3EF8" w:rsidRDefault="002D3EF8" w:rsidP="002D3E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- 30 -</w:t>
      </w:r>
    </w:p>
    <w:p w14:paraId="1796AEC0" w14:textId="5D5B0F6D" w:rsidR="002D3EF8" w:rsidRPr="002D3EF8" w:rsidRDefault="002D3EF8" w:rsidP="002D3EF8">
      <w:pPr>
        <w:pStyle w:val="Default"/>
        <w:rPr>
          <w:rFonts w:ascii="Century Gothic" w:hAnsi="Century Gothic"/>
          <w:sz w:val="20"/>
          <w:szCs w:val="20"/>
        </w:rPr>
      </w:pPr>
      <w:r w:rsidRPr="002D3EF8">
        <w:rPr>
          <w:rFonts w:ascii="Century Gothic" w:hAnsi="Century Gothic"/>
          <w:sz w:val="20"/>
          <w:szCs w:val="20"/>
        </w:rPr>
        <w:t xml:space="preserve">Source : Stéphanie Lemay </w:t>
      </w:r>
      <w:r w:rsidR="00732333">
        <w:rPr>
          <w:rFonts w:ascii="Century Gothic" w:hAnsi="Century Gothic"/>
          <w:sz w:val="20"/>
          <w:szCs w:val="20"/>
        </w:rPr>
        <w:tab/>
      </w:r>
      <w:r w:rsidR="00732333">
        <w:rPr>
          <w:rFonts w:ascii="Century Gothic" w:hAnsi="Century Gothic"/>
          <w:sz w:val="20"/>
          <w:szCs w:val="20"/>
        </w:rPr>
        <w:tab/>
      </w:r>
      <w:r w:rsidR="00732333">
        <w:rPr>
          <w:rFonts w:ascii="Century Gothic" w:hAnsi="Century Gothic"/>
          <w:sz w:val="20"/>
          <w:szCs w:val="20"/>
        </w:rPr>
        <w:tab/>
      </w:r>
      <w:r w:rsidR="00732333">
        <w:rPr>
          <w:rFonts w:ascii="Century Gothic" w:hAnsi="Century Gothic"/>
          <w:sz w:val="20"/>
          <w:szCs w:val="20"/>
        </w:rPr>
        <w:tab/>
      </w:r>
      <w:r w:rsidR="00732333">
        <w:rPr>
          <w:rFonts w:ascii="Century Gothic" w:hAnsi="Century Gothic"/>
          <w:sz w:val="20"/>
          <w:szCs w:val="20"/>
        </w:rPr>
        <w:tab/>
      </w:r>
      <w:r w:rsidR="00732333" w:rsidRPr="002D3EF8">
        <w:rPr>
          <w:rFonts w:ascii="Century Gothic" w:hAnsi="Century Gothic"/>
          <w:sz w:val="20"/>
          <w:szCs w:val="20"/>
        </w:rPr>
        <w:t xml:space="preserve">(819) 376-5011, poste 3231 </w:t>
      </w:r>
    </w:p>
    <w:p w14:paraId="13FFF5C4" w14:textId="77777777" w:rsidR="00732333" w:rsidRPr="002D3EF8" w:rsidRDefault="002D3EF8" w:rsidP="007323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  <w:r w:rsidRPr="002D3EF8">
        <w:rPr>
          <w:rFonts w:ascii="Century Gothic" w:hAnsi="Century Gothic"/>
          <w:sz w:val="20"/>
          <w:szCs w:val="20"/>
        </w:rPr>
        <w:t>Responsable de la Galerie R3</w:t>
      </w:r>
      <w:r w:rsidR="00732333">
        <w:rPr>
          <w:rFonts w:ascii="Century Gothic" w:hAnsi="Century Gothic"/>
          <w:sz w:val="20"/>
          <w:szCs w:val="20"/>
        </w:rPr>
        <w:tab/>
      </w:r>
      <w:r w:rsidR="00732333">
        <w:rPr>
          <w:rFonts w:ascii="Century Gothic" w:hAnsi="Century Gothic"/>
          <w:sz w:val="20"/>
          <w:szCs w:val="20"/>
        </w:rPr>
        <w:tab/>
      </w:r>
      <w:r w:rsidR="00732333">
        <w:rPr>
          <w:rFonts w:ascii="Century Gothic" w:hAnsi="Century Gothic"/>
          <w:sz w:val="20"/>
          <w:szCs w:val="20"/>
        </w:rPr>
        <w:tab/>
      </w:r>
      <w:r w:rsidR="00732333">
        <w:rPr>
          <w:rFonts w:ascii="Century Gothic" w:hAnsi="Century Gothic"/>
          <w:sz w:val="20"/>
          <w:szCs w:val="20"/>
        </w:rPr>
        <w:tab/>
      </w:r>
      <w:r w:rsidR="00732333" w:rsidRPr="002D3EF8">
        <w:rPr>
          <w:rFonts w:ascii="Century Gothic" w:hAnsi="Century Gothic"/>
          <w:sz w:val="20"/>
          <w:szCs w:val="20"/>
        </w:rPr>
        <w:t>galerie-art@uqtr.ca</w:t>
      </w:r>
    </w:p>
    <w:p w14:paraId="0ABAC2B6" w14:textId="5D8423C9" w:rsidR="002D3EF8" w:rsidRPr="002D3EF8" w:rsidRDefault="002D3EF8" w:rsidP="002D3EF8">
      <w:pPr>
        <w:pStyle w:val="Default"/>
        <w:rPr>
          <w:rFonts w:ascii="Century Gothic" w:hAnsi="Century Gothic"/>
          <w:sz w:val="20"/>
          <w:szCs w:val="20"/>
        </w:rPr>
      </w:pPr>
      <w:r w:rsidRPr="002D3EF8">
        <w:rPr>
          <w:rFonts w:ascii="Century Gothic" w:hAnsi="Century Gothic"/>
          <w:sz w:val="20"/>
          <w:szCs w:val="20"/>
        </w:rPr>
        <w:t xml:space="preserve"> </w:t>
      </w:r>
    </w:p>
    <w:p w14:paraId="499C6868" w14:textId="105E2FC2" w:rsidR="00587275" w:rsidRDefault="00587275" w:rsidP="00587275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85ACE04" w14:textId="1E9E2D32" w:rsidR="00587275" w:rsidRDefault="00587275" w:rsidP="00587275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538A46B" w14:textId="616461AA" w:rsidR="00587275" w:rsidRPr="00587275" w:rsidRDefault="00587275" w:rsidP="00587275">
      <w:pPr>
        <w:rPr>
          <w:b/>
          <w:bCs/>
        </w:rPr>
      </w:pPr>
    </w:p>
    <w:sectPr w:rsidR="00587275" w:rsidRPr="0058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B796" w14:textId="77777777" w:rsidR="00B00BDA" w:rsidRDefault="00B00BDA" w:rsidP="00B00BDA">
      <w:pPr>
        <w:spacing w:after="0" w:line="240" w:lineRule="auto"/>
      </w:pPr>
      <w:r>
        <w:separator/>
      </w:r>
    </w:p>
  </w:endnote>
  <w:endnote w:type="continuationSeparator" w:id="0">
    <w:p w14:paraId="0CC22B53" w14:textId="77777777" w:rsidR="00B00BDA" w:rsidRDefault="00B00BDA" w:rsidP="00B0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778A" w14:textId="77777777" w:rsidR="00B00BDA" w:rsidRDefault="00B00B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C9C4" w14:textId="77777777" w:rsidR="00B00BDA" w:rsidRDefault="00B00B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E3D" w14:textId="77777777" w:rsidR="00B00BDA" w:rsidRDefault="00B00B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277F" w14:textId="77777777" w:rsidR="00B00BDA" w:rsidRDefault="00B00BDA" w:rsidP="00B00BDA">
      <w:pPr>
        <w:spacing w:after="0" w:line="240" w:lineRule="auto"/>
      </w:pPr>
      <w:r>
        <w:separator/>
      </w:r>
    </w:p>
  </w:footnote>
  <w:footnote w:type="continuationSeparator" w:id="0">
    <w:p w14:paraId="6DA23F8A" w14:textId="77777777" w:rsidR="00B00BDA" w:rsidRDefault="00B00BDA" w:rsidP="00B0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7682" w14:textId="77777777" w:rsidR="00B00BDA" w:rsidRDefault="00B00B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C086" w14:textId="77777777" w:rsidR="00B00BDA" w:rsidRDefault="00B00B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0F41" w14:textId="77777777" w:rsidR="00B00BDA" w:rsidRDefault="00B00B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DA"/>
    <w:rsid w:val="002D3EF8"/>
    <w:rsid w:val="005421D2"/>
    <w:rsid w:val="00587275"/>
    <w:rsid w:val="00732333"/>
    <w:rsid w:val="00A363BF"/>
    <w:rsid w:val="00A84470"/>
    <w:rsid w:val="00AF1E27"/>
    <w:rsid w:val="00B00BDA"/>
    <w:rsid w:val="00C3502C"/>
    <w:rsid w:val="00E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54F4"/>
  <w15:chartTrackingRefBased/>
  <w15:docId w15:val="{B60927DD-905B-42C2-965D-66E7457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B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BDA"/>
  </w:style>
  <w:style w:type="paragraph" w:styleId="Pieddepage">
    <w:name w:val="footer"/>
    <w:basedOn w:val="Normal"/>
    <w:link w:val="PieddepageCar"/>
    <w:uiPriority w:val="99"/>
    <w:unhideWhenUsed/>
    <w:rsid w:val="00B00B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BDA"/>
  </w:style>
  <w:style w:type="paragraph" w:customStyle="1" w:styleId="Default">
    <w:name w:val="Default"/>
    <w:rsid w:val="002D3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Lemay, Stéphanie</dc:creator>
  <cp:keywords/>
  <dc:description/>
  <cp:lastModifiedBy>Lemay, Stéphanie</cp:lastModifiedBy>
  <cp:revision>1</cp:revision>
  <dcterms:created xsi:type="dcterms:W3CDTF">2024-01-18T13:58:00Z</dcterms:created>
  <dcterms:modified xsi:type="dcterms:W3CDTF">2024-01-18T16:34:00Z</dcterms:modified>
</cp:coreProperties>
</file>