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AA465" w14:textId="77777777" w:rsidR="00794297" w:rsidRDefault="00794297" w:rsidP="00794297">
      <w:pPr>
        <w:spacing w:after="6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794297">
        <w:rPr>
          <w:rFonts w:ascii="Times New Roman" w:hAnsi="Times New Roman" w:cs="Times New Roman"/>
          <w:b/>
          <w:color w:val="FF0000"/>
          <w:sz w:val="24"/>
          <w:szCs w:val="24"/>
        </w:rPr>
        <w:t>Document sur l’évaluation des apprentissages</w:t>
      </w:r>
    </w:p>
    <w:p w14:paraId="29F29799" w14:textId="77777777" w:rsidR="00315F0C" w:rsidRDefault="00315F0C" w:rsidP="00D57D65">
      <w:pPr>
        <w:spacing w:after="60" w:line="240" w:lineRule="auto"/>
        <w:ind w:left="426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AC783" w14:textId="29868D97" w:rsidR="00D57D65" w:rsidRPr="00381202" w:rsidRDefault="00D57D65" w:rsidP="00D57D65">
      <w:pPr>
        <w:spacing w:after="60" w:line="240" w:lineRule="auto"/>
        <w:ind w:left="426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L’ÉVALUATION DES APPRENTISSAGES</w:t>
      </w:r>
    </w:p>
    <w:p w14:paraId="2DB8C99A" w14:textId="3940E695" w:rsidR="00794297" w:rsidRPr="00381202" w:rsidRDefault="00794297" w:rsidP="0034191A">
      <w:pPr>
        <w:spacing w:after="60" w:line="240" w:lineRule="auto"/>
        <w:ind w:left="426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81202">
        <w:rPr>
          <w:rFonts w:ascii="Times New Roman" w:hAnsi="Times New Roman" w:cs="Times New Roman"/>
          <w:b/>
          <w:bCs/>
          <w:sz w:val="24"/>
          <w:szCs w:val="24"/>
        </w:rPr>
        <w:t>par</w:t>
      </w:r>
      <w:proofErr w:type="gramEnd"/>
      <w:r w:rsidRPr="00381202">
        <w:rPr>
          <w:rFonts w:ascii="Times New Roman" w:hAnsi="Times New Roman" w:cs="Times New Roman"/>
          <w:b/>
          <w:bCs/>
          <w:sz w:val="24"/>
          <w:szCs w:val="24"/>
        </w:rPr>
        <w:t xml:space="preserve"> François Guillemette</w:t>
      </w:r>
    </w:p>
    <w:p w14:paraId="76B6F0A1" w14:textId="77777777" w:rsidR="00315F0C" w:rsidRDefault="00315F0C" w:rsidP="00381202">
      <w:pPr>
        <w:spacing w:after="6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51AEC31" w14:textId="5AAE95D5" w:rsidR="00794297" w:rsidRPr="00794297" w:rsidRDefault="00794297" w:rsidP="00381202">
      <w:pPr>
        <w:spacing w:after="6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L’évaluation permet à l’apprenant de montrer ce qu’il a appris (et non « si » il a appris) et permet à</w:t>
      </w:r>
      <w:r w:rsidR="00D57D65">
        <w:rPr>
          <w:rFonts w:ascii="Times New Roman" w:hAnsi="Times New Roman" w:cs="Times New Roman"/>
          <w:sz w:val="24"/>
          <w:szCs w:val="24"/>
        </w:rPr>
        <w:t xml:space="preserve"> </w:t>
      </w:r>
      <w:r w:rsidRPr="00794297">
        <w:rPr>
          <w:rFonts w:ascii="Times New Roman" w:hAnsi="Times New Roman" w:cs="Times New Roman"/>
          <w:sz w:val="24"/>
          <w:szCs w:val="24"/>
        </w:rPr>
        <w:t xml:space="preserve">l’enseignant de reconnaître ce que l’apprenant a appris (et non ce qu’il n’a pas appris). </w:t>
      </w:r>
    </w:p>
    <w:p w14:paraId="14E3E613" w14:textId="2A49DE63" w:rsidR="00794297" w:rsidRPr="00794297" w:rsidRDefault="00794297" w:rsidP="00794297">
      <w:pPr>
        <w:spacing w:after="6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La logique </w:t>
      </w:r>
      <w:r w:rsidR="00D57D65">
        <w:rPr>
          <w:rFonts w:ascii="Times New Roman" w:hAnsi="Times New Roman" w:cs="Times New Roman"/>
          <w:sz w:val="24"/>
          <w:szCs w:val="24"/>
        </w:rPr>
        <w:t xml:space="preserve">de l’évaluation </w:t>
      </w:r>
      <w:r w:rsidRPr="00794297">
        <w:rPr>
          <w:rFonts w:ascii="Times New Roman" w:hAnsi="Times New Roman" w:cs="Times New Roman"/>
          <w:sz w:val="24"/>
          <w:szCs w:val="24"/>
        </w:rPr>
        <w:t xml:space="preserve">est la reconnaissance et la valorisation des apprentissages, des acquis et des compétences. </w:t>
      </w:r>
    </w:p>
    <w:p w14:paraId="05FE2B51" w14:textId="77777777" w:rsidR="00794297" w:rsidRPr="00794297" w:rsidRDefault="00794297" w:rsidP="00794297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D06FB0" w14:textId="4A9D8CA1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297">
        <w:rPr>
          <w:rFonts w:ascii="Times New Roman" w:hAnsi="Times New Roman" w:cs="Times New Roman"/>
          <w:b/>
          <w:sz w:val="24"/>
          <w:szCs w:val="24"/>
        </w:rPr>
        <w:t>Caractéristiques de l’évaluation au service de l’apprentissage</w:t>
      </w:r>
      <w:r w:rsidR="00D57D65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11595B54" w14:textId="0BF4C7CF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Elle est en lien direct avec ce qui est fait durant la situation d’apprentissage</w:t>
      </w:r>
      <w:r w:rsidR="00381202">
        <w:rPr>
          <w:rFonts w:ascii="Times New Roman" w:hAnsi="Times New Roman" w:cs="Times New Roman"/>
          <w:sz w:val="24"/>
          <w:szCs w:val="24"/>
        </w:rPr>
        <w:t xml:space="preserve">, c’est-à-dire qu’elle doit évaluer les </w:t>
      </w:r>
      <w:r w:rsidRPr="00794297">
        <w:rPr>
          <w:rFonts w:ascii="Times New Roman" w:hAnsi="Times New Roman" w:cs="Times New Roman"/>
          <w:sz w:val="24"/>
          <w:szCs w:val="24"/>
        </w:rPr>
        <w:t>apprentissages effectivement réalisés</w:t>
      </w:r>
      <w:r w:rsidR="00381202">
        <w:rPr>
          <w:rFonts w:ascii="Times New Roman" w:hAnsi="Times New Roman" w:cs="Times New Roman"/>
          <w:sz w:val="24"/>
          <w:szCs w:val="24"/>
        </w:rPr>
        <w:t xml:space="preserve">. Voir le texte sur l’alignement constructif. </w:t>
      </w:r>
    </w:p>
    <w:p w14:paraId="2C115553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Elle évalue la réussite de la tâche et non la personne (l’apprenant).</w:t>
      </w:r>
    </w:p>
    <w:p w14:paraId="30031749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Elle identifie la progression (le développement de l’apprentissage) et non la rétention de connaissances. </w:t>
      </w:r>
    </w:p>
    <w:p w14:paraId="01A125F6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Elle indique (avec des indicateurs observables) des stades de réussite en progression les uns par rapport aux autres (horizontalité) et non des échelons ou des niveaux (verticalité). </w:t>
      </w:r>
    </w:p>
    <w:p w14:paraId="1E3A0B10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Elle utilise des indicateurs formulés au passé composé.</w:t>
      </w:r>
    </w:p>
    <w:p w14:paraId="33C71D3C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Elle se déroule en continu durant la situation d’apprentissage et non seulement à la fin d’une étape. </w:t>
      </w:r>
    </w:p>
    <w:p w14:paraId="78B96384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Elle reconnaît « ce » qui a été appris, au fur et à mesure, et non « si » cela a été appris. </w:t>
      </w:r>
    </w:p>
    <w:p w14:paraId="7B2BC9E8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Elle reconnaît « ce » qui a été appris, au fur et à mesure, et non ce qui n’a pas été appris. </w:t>
      </w:r>
    </w:p>
    <w:p w14:paraId="59EDB0C2" w14:textId="4396F5A3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Elle évalue « ce » qui a été appris … APRÈS que cela a</w:t>
      </w:r>
      <w:r w:rsidR="00D57D65">
        <w:rPr>
          <w:rFonts w:ascii="Times New Roman" w:hAnsi="Times New Roman" w:cs="Times New Roman"/>
          <w:sz w:val="24"/>
          <w:szCs w:val="24"/>
        </w:rPr>
        <w:t>it</w:t>
      </w:r>
      <w:r w:rsidRPr="00794297">
        <w:rPr>
          <w:rFonts w:ascii="Times New Roman" w:hAnsi="Times New Roman" w:cs="Times New Roman"/>
          <w:sz w:val="24"/>
          <w:szCs w:val="24"/>
        </w:rPr>
        <w:t xml:space="preserve"> été appris.</w:t>
      </w:r>
    </w:p>
    <w:p w14:paraId="0EA2D679" w14:textId="24071B89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Elle explicite </w:t>
      </w:r>
      <w:r w:rsidR="009A13C0">
        <w:rPr>
          <w:rFonts w:ascii="Times New Roman" w:hAnsi="Times New Roman" w:cs="Times New Roman"/>
          <w:sz w:val="24"/>
          <w:szCs w:val="24"/>
        </w:rPr>
        <w:t xml:space="preserve">et rend visibles </w:t>
      </w:r>
      <w:r w:rsidRPr="00794297">
        <w:rPr>
          <w:rFonts w:ascii="Times New Roman" w:hAnsi="Times New Roman" w:cs="Times New Roman"/>
          <w:sz w:val="24"/>
          <w:szCs w:val="24"/>
        </w:rPr>
        <w:t>les progrès accomplis, et non ceux qui n’ont pas été accomplis.</w:t>
      </w:r>
    </w:p>
    <w:p w14:paraId="180AAB30" w14:textId="3FB8133D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Elle est qualitative et </w:t>
      </w:r>
      <w:r w:rsidR="009A13C0" w:rsidRPr="00794297">
        <w:rPr>
          <w:rFonts w:ascii="Times New Roman" w:hAnsi="Times New Roman" w:cs="Times New Roman"/>
          <w:sz w:val="24"/>
          <w:szCs w:val="24"/>
        </w:rPr>
        <w:t>n</w:t>
      </w:r>
      <w:r w:rsidR="009A13C0">
        <w:rPr>
          <w:rFonts w:ascii="Times New Roman" w:hAnsi="Times New Roman" w:cs="Times New Roman"/>
          <w:sz w:val="24"/>
          <w:szCs w:val="24"/>
        </w:rPr>
        <w:t xml:space="preserve">on </w:t>
      </w:r>
      <w:r w:rsidRPr="00794297">
        <w:rPr>
          <w:rFonts w:ascii="Times New Roman" w:hAnsi="Times New Roman" w:cs="Times New Roman"/>
          <w:sz w:val="24"/>
          <w:szCs w:val="24"/>
        </w:rPr>
        <w:t>quantitative.</w:t>
      </w:r>
    </w:p>
    <w:p w14:paraId="6C5611FF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Elle est critériée (critères et indicateurs), et non normative (comparative, </w:t>
      </w:r>
      <w:proofErr w:type="spellStart"/>
      <w:r w:rsidRPr="00794297">
        <w:rPr>
          <w:rFonts w:ascii="Times New Roman" w:hAnsi="Times New Roman" w:cs="Times New Roman"/>
          <w:sz w:val="24"/>
          <w:szCs w:val="24"/>
        </w:rPr>
        <w:t>classificative</w:t>
      </w:r>
      <w:proofErr w:type="spellEnd"/>
      <w:r w:rsidRPr="00794297">
        <w:rPr>
          <w:rFonts w:ascii="Times New Roman" w:hAnsi="Times New Roman" w:cs="Times New Roman"/>
          <w:sz w:val="24"/>
          <w:szCs w:val="24"/>
        </w:rPr>
        <w:t>) :</w:t>
      </w:r>
    </w:p>
    <w:p w14:paraId="3CFD615E" w14:textId="77777777" w:rsidR="00794297" w:rsidRPr="00794297" w:rsidRDefault="00794297" w:rsidP="00794297">
      <w:pPr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les critères et les indicateurs sont mutuellement exclusifs; </w:t>
      </w:r>
    </w:p>
    <w:p w14:paraId="5F8D2531" w14:textId="77777777" w:rsidR="00794297" w:rsidRPr="00794297" w:rsidRDefault="00794297" w:rsidP="00794297">
      <w:pPr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ils sont clairs, brefs, compréhensibles par les apprenants;</w:t>
      </w:r>
    </w:p>
    <w:p w14:paraId="44D8C508" w14:textId="77777777" w:rsidR="00794297" w:rsidRPr="00794297" w:rsidRDefault="00794297" w:rsidP="00794297">
      <w:pPr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chaque critère (avec ses indicateurs) est pondéré par rapport au résultat global;</w:t>
      </w:r>
    </w:p>
    <w:p w14:paraId="4B0BA3E4" w14:textId="77777777" w:rsidR="00794297" w:rsidRPr="00794297" w:rsidRDefault="00794297" w:rsidP="00794297">
      <w:pPr>
        <w:spacing w:after="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les indicateurs de réussite sont :</w:t>
      </w:r>
    </w:p>
    <w:p w14:paraId="189B2F75" w14:textId="559D8CC2" w:rsidR="00794297" w:rsidRPr="00794297" w:rsidRDefault="00794297" w:rsidP="00794297">
      <w:pPr>
        <w:pStyle w:val="Paragraphedeliste"/>
        <w:numPr>
          <w:ilvl w:val="0"/>
          <w:numId w:val="1"/>
        </w:numPr>
        <w:spacing w:after="6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297">
        <w:rPr>
          <w:rFonts w:ascii="Times New Roman" w:hAnsi="Times New Roman" w:cs="Times New Roman"/>
          <w:sz w:val="24"/>
          <w:szCs w:val="24"/>
        </w:rPr>
        <w:t>formulés</w:t>
      </w:r>
      <w:proofErr w:type="gramEnd"/>
      <w:r w:rsidRPr="00794297">
        <w:rPr>
          <w:rFonts w:ascii="Times New Roman" w:hAnsi="Times New Roman" w:cs="Times New Roman"/>
          <w:sz w:val="24"/>
          <w:szCs w:val="24"/>
        </w:rPr>
        <w:t xml:space="preserve"> au passé composé;</w:t>
      </w:r>
    </w:p>
    <w:p w14:paraId="147855E0" w14:textId="77777777" w:rsidR="00794297" w:rsidRPr="00794297" w:rsidRDefault="00794297" w:rsidP="00794297">
      <w:pPr>
        <w:pStyle w:val="Paragraphedeliste"/>
        <w:numPr>
          <w:ilvl w:val="0"/>
          <w:numId w:val="1"/>
        </w:numPr>
        <w:spacing w:after="6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297">
        <w:rPr>
          <w:rFonts w:ascii="Times New Roman" w:hAnsi="Times New Roman" w:cs="Times New Roman"/>
          <w:sz w:val="24"/>
          <w:szCs w:val="24"/>
        </w:rPr>
        <w:t>précis</w:t>
      </w:r>
      <w:proofErr w:type="gramEnd"/>
      <w:r w:rsidRPr="00794297">
        <w:rPr>
          <w:rFonts w:ascii="Times New Roman" w:hAnsi="Times New Roman" w:cs="Times New Roman"/>
          <w:sz w:val="24"/>
          <w:szCs w:val="24"/>
        </w:rPr>
        <w:t xml:space="preserve"> (rendent visible et observable l’apprentissage réalisé);</w:t>
      </w:r>
    </w:p>
    <w:p w14:paraId="678338F5" w14:textId="77777777" w:rsidR="00794297" w:rsidRPr="00794297" w:rsidRDefault="00794297" w:rsidP="00794297">
      <w:pPr>
        <w:pStyle w:val="Paragraphedeliste"/>
        <w:numPr>
          <w:ilvl w:val="0"/>
          <w:numId w:val="1"/>
        </w:numPr>
        <w:spacing w:after="6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297">
        <w:rPr>
          <w:rFonts w:ascii="Times New Roman" w:hAnsi="Times New Roman" w:cs="Times New Roman"/>
          <w:sz w:val="24"/>
          <w:szCs w:val="24"/>
        </w:rPr>
        <w:t>positifs</w:t>
      </w:r>
      <w:proofErr w:type="gramEnd"/>
      <w:r w:rsidRPr="00794297">
        <w:rPr>
          <w:rFonts w:ascii="Times New Roman" w:hAnsi="Times New Roman" w:cs="Times New Roman"/>
          <w:sz w:val="24"/>
          <w:szCs w:val="24"/>
        </w:rPr>
        <w:t xml:space="preserve"> (au lieu d’identifier des lacunes, ils identifient des éléments présents); </w:t>
      </w:r>
    </w:p>
    <w:p w14:paraId="302CECE4" w14:textId="77777777" w:rsidR="00794297" w:rsidRPr="00794297" w:rsidRDefault="00794297" w:rsidP="00794297">
      <w:pPr>
        <w:pStyle w:val="Paragraphedeliste"/>
        <w:numPr>
          <w:ilvl w:val="0"/>
          <w:numId w:val="1"/>
        </w:numPr>
        <w:spacing w:after="6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297">
        <w:rPr>
          <w:rFonts w:ascii="Times New Roman" w:hAnsi="Times New Roman" w:cs="Times New Roman"/>
          <w:sz w:val="24"/>
          <w:szCs w:val="24"/>
        </w:rPr>
        <w:t>progressifs</w:t>
      </w:r>
      <w:proofErr w:type="gramEnd"/>
      <w:r w:rsidRPr="00794297">
        <w:rPr>
          <w:rFonts w:ascii="Times New Roman" w:hAnsi="Times New Roman" w:cs="Times New Roman"/>
          <w:sz w:val="24"/>
          <w:szCs w:val="24"/>
        </w:rPr>
        <w:t xml:space="preserve"> (en fonction des stades de progression);</w:t>
      </w:r>
    </w:p>
    <w:p w14:paraId="4688B128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Elle constate une répétition de la réussite ou une stabilité dans le développement de la compétence (la question de l’évaluation est : « Où l’apprenant est-il rendu de manière stable? »);</w:t>
      </w:r>
    </w:p>
    <w:p w14:paraId="05012C91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Elle est administrée avec l’assurance de la réussite (ou l’atteinte d’un stade de progression). Si on n’est pas certain de la réussite, on continue l’enseignement-apprentissage.</w:t>
      </w:r>
    </w:p>
    <w:p w14:paraId="191772C5" w14:textId="50405930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</w:t>
      </w:r>
      <w:r w:rsidR="0034191A">
        <w:rPr>
          <w:rFonts w:ascii="Times New Roman" w:hAnsi="Times New Roman" w:cs="Times New Roman"/>
          <w:sz w:val="24"/>
          <w:szCs w:val="24"/>
          <w:lang w:eastAsia="fr-CA"/>
        </w:rPr>
        <w:t>Elle ne fait jamais</w:t>
      </w:r>
      <w:r w:rsidR="0034191A" w:rsidRPr="00794297">
        <w:rPr>
          <w:rFonts w:ascii="Times New Roman" w:hAnsi="Times New Roman" w:cs="Times New Roman"/>
          <w:sz w:val="24"/>
          <w:szCs w:val="24"/>
          <w:lang w:eastAsia="fr-CA"/>
        </w:rPr>
        <w:t xml:space="preserve"> de compromis avec les exigences. </w:t>
      </w:r>
      <w:r w:rsidRPr="00794297">
        <w:rPr>
          <w:rFonts w:ascii="Times New Roman" w:hAnsi="Times New Roman" w:cs="Times New Roman"/>
          <w:sz w:val="24"/>
          <w:szCs w:val="24"/>
        </w:rPr>
        <w:t>Lorsque les apprenants font des erreurs, l’enseignant les fait corriger … au fur et à mesure.</w:t>
      </w:r>
    </w:p>
    <w:p w14:paraId="339ABCF8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  <w:lang w:eastAsia="fr-CA"/>
        </w:rPr>
      </w:pPr>
      <w:r w:rsidRPr="00794297">
        <w:rPr>
          <w:rFonts w:ascii="Times New Roman" w:hAnsi="Times New Roman" w:cs="Times New Roman"/>
          <w:sz w:val="24"/>
          <w:szCs w:val="24"/>
          <w:lang w:eastAsia="fr-CA"/>
        </w:rPr>
        <w:t xml:space="preserve">- Une fois que l’apprenant a corrigé ses erreurs et/ou comblé ses lacunes, on reconnaît ses réussites. </w:t>
      </w:r>
    </w:p>
    <w:p w14:paraId="72B13937" w14:textId="77777777" w:rsidR="00206107" w:rsidRDefault="0020610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9B5848D" w14:textId="4E717C0F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4297">
        <w:rPr>
          <w:rFonts w:ascii="Times New Roman" w:hAnsi="Times New Roman" w:cs="Times New Roman"/>
          <w:b/>
          <w:i/>
          <w:sz w:val="24"/>
          <w:szCs w:val="24"/>
        </w:rPr>
        <w:lastRenderedPageBreak/>
        <w:t>Pour faire la grille d’évaluation :</w:t>
      </w:r>
    </w:p>
    <w:p w14:paraId="13AAC268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Il s’agit de faire la grille avec des indicateurs qui sont positifs. Ils reconnaissent ce qui a été appris, au fur et à mesure, et non ce qui n’a pas été appris, ni les erreurs, ni les échecs. Ils identifient des éléments présents (et non des lacunes), des forces (et non des faiblesses), des réussites. </w:t>
      </w:r>
    </w:p>
    <w:p w14:paraId="18F0D791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Ils sont formulés au passé composé.</w:t>
      </w:r>
    </w:p>
    <w:p w14:paraId="6A8A8999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Ils rendent visibles (passage de l’implicite à l’explicite) les progrès accomplis, et non ceux qui n’ont pas été accomplis. </w:t>
      </w:r>
    </w:p>
    <w:p w14:paraId="5FCDAE10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Ils sont qualitatifs et nullement quantitatifs.</w:t>
      </w:r>
    </w:p>
    <w:p w14:paraId="709B82D6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Ils ne permettent pas une comparaison quantitative entre les apprenants.</w:t>
      </w:r>
    </w:p>
    <w:p w14:paraId="18F74295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Ils sont mutuellement exclusifs.</w:t>
      </w:r>
    </w:p>
    <w:p w14:paraId="60C204E6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- Ils sont clairs, brefs, précis, compréhensibles par les apprenants.</w:t>
      </w:r>
    </w:p>
    <w:p w14:paraId="0E42E34B" w14:textId="77777777" w:rsid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- Ils permettent de constater une répétition de la réussite ou une stabilité dans la progression. La question de l’évaluation est : « Où l’apprenant est-il rendu de manière stable? ». </w:t>
      </w:r>
    </w:p>
    <w:p w14:paraId="2D49A66C" w14:textId="77777777" w:rsidR="009A13C0" w:rsidRPr="00794297" w:rsidRDefault="009A13C0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71671C3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Il s’agit de préciser les trajectoires de progression en identifiant différents stades de développement et leurs indicateurs. </w:t>
      </w:r>
    </w:p>
    <w:p w14:paraId="7317248C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On passe alors d’une logique de quantification (proportionnalité) de ce qui a été appris …</w:t>
      </w:r>
    </w:p>
    <w:p w14:paraId="59E1FF7A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… à une logique qualitative et positive.</w:t>
      </w:r>
    </w:p>
    <w:p w14:paraId="4E12C575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b/>
          <w:sz w:val="24"/>
          <w:szCs w:val="24"/>
        </w:rPr>
        <w:t>Passer de</w:t>
      </w:r>
      <w:r w:rsidRPr="00794297">
        <w:rPr>
          <w:rFonts w:ascii="Times New Roman" w:hAnsi="Times New Roman" w:cs="Times New Roman"/>
          <w:sz w:val="24"/>
          <w:szCs w:val="24"/>
        </w:rPr>
        <w:t xml:space="preserve"> : logique quantitative verticale, par exemple dans une </w:t>
      </w:r>
      <w:r w:rsidRPr="00794297">
        <w:rPr>
          <w:rFonts w:ascii="Times New Roman" w:hAnsi="Times New Roman" w:cs="Times New Roman"/>
          <w:b/>
          <w:i/>
          <w:sz w:val="24"/>
          <w:szCs w:val="24"/>
        </w:rPr>
        <w:t>échelle</w:t>
      </w:r>
      <w:r w:rsidRPr="00794297">
        <w:rPr>
          <w:rFonts w:ascii="Times New Roman" w:hAnsi="Times New Roman" w:cs="Times New Roman"/>
          <w:sz w:val="24"/>
          <w:szCs w:val="24"/>
        </w:rPr>
        <w:t xml:space="preserve"> de pourcentages</w:t>
      </w:r>
    </w:p>
    <w:p w14:paraId="412E070D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b/>
          <w:sz w:val="24"/>
          <w:szCs w:val="24"/>
        </w:rPr>
        <w:t>À :</w:t>
      </w:r>
      <w:r w:rsidRPr="00794297">
        <w:rPr>
          <w:rFonts w:ascii="Times New Roman" w:hAnsi="Times New Roman" w:cs="Times New Roman"/>
          <w:sz w:val="24"/>
          <w:szCs w:val="24"/>
        </w:rPr>
        <w:t xml:space="preserve"> logique qualitative et positive de reconnaissance du stade de développement atteint – logique horizontale</w:t>
      </w:r>
      <w:r w:rsidRPr="00794297">
        <w:rPr>
          <w:rStyle w:val="Marquedecommentaire"/>
          <w:sz w:val="24"/>
          <w:szCs w:val="24"/>
        </w:rPr>
        <w:t xml:space="preserve"> </w:t>
      </w:r>
      <w:r w:rsidRPr="00794297">
        <w:rPr>
          <w:rFonts w:ascii="Times New Roman" w:hAnsi="Times New Roman" w:cs="Times New Roman"/>
          <w:sz w:val="24"/>
          <w:szCs w:val="24"/>
        </w:rPr>
        <w:t xml:space="preserve">comme dans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0"/>
        <w:gridCol w:w="2260"/>
        <w:gridCol w:w="2261"/>
        <w:gridCol w:w="2261"/>
      </w:tblGrid>
      <w:tr w:rsidR="00794297" w:rsidRPr="00794297" w14:paraId="1279A55F" w14:textId="77777777" w:rsidTr="00C83261">
        <w:tc>
          <w:tcPr>
            <w:tcW w:w="2260" w:type="dxa"/>
            <w:vAlign w:val="center"/>
          </w:tcPr>
          <w:p w14:paraId="1DD146A1" w14:textId="77777777" w:rsidR="00794297" w:rsidRPr="00794297" w:rsidRDefault="00794297" w:rsidP="0079429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97">
              <w:rPr>
                <w:rFonts w:ascii="Times New Roman" w:hAnsi="Times New Roman" w:cs="Times New Roman"/>
                <w:sz w:val="24"/>
                <w:szCs w:val="24"/>
              </w:rPr>
              <w:t>Stade 1</w:t>
            </w:r>
          </w:p>
        </w:tc>
        <w:tc>
          <w:tcPr>
            <w:tcW w:w="2260" w:type="dxa"/>
            <w:vAlign w:val="center"/>
          </w:tcPr>
          <w:p w14:paraId="008F5E37" w14:textId="77777777" w:rsidR="00794297" w:rsidRPr="00794297" w:rsidRDefault="00794297" w:rsidP="0079429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97">
              <w:rPr>
                <w:rFonts w:ascii="Times New Roman" w:hAnsi="Times New Roman" w:cs="Times New Roman"/>
                <w:sz w:val="24"/>
                <w:szCs w:val="24"/>
              </w:rPr>
              <w:t>Stade 2</w:t>
            </w:r>
          </w:p>
        </w:tc>
        <w:tc>
          <w:tcPr>
            <w:tcW w:w="2261" w:type="dxa"/>
            <w:vAlign w:val="center"/>
          </w:tcPr>
          <w:p w14:paraId="171E21A6" w14:textId="77777777" w:rsidR="00794297" w:rsidRPr="00794297" w:rsidRDefault="00794297" w:rsidP="0079429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97">
              <w:rPr>
                <w:rFonts w:ascii="Times New Roman" w:hAnsi="Times New Roman" w:cs="Times New Roman"/>
                <w:sz w:val="24"/>
                <w:szCs w:val="24"/>
              </w:rPr>
              <w:t>Stade 3</w:t>
            </w:r>
          </w:p>
        </w:tc>
        <w:tc>
          <w:tcPr>
            <w:tcW w:w="2261" w:type="dxa"/>
            <w:vAlign w:val="center"/>
          </w:tcPr>
          <w:p w14:paraId="79FDA396" w14:textId="77777777" w:rsidR="00794297" w:rsidRPr="00794297" w:rsidRDefault="00794297" w:rsidP="0079429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97">
              <w:rPr>
                <w:rFonts w:ascii="Times New Roman" w:hAnsi="Times New Roman" w:cs="Times New Roman"/>
                <w:sz w:val="24"/>
                <w:szCs w:val="24"/>
              </w:rPr>
              <w:t>Stade 4</w:t>
            </w:r>
          </w:p>
        </w:tc>
      </w:tr>
      <w:tr w:rsidR="00794297" w:rsidRPr="00794297" w14:paraId="53BB73BD" w14:textId="77777777" w:rsidTr="00C83261">
        <w:tc>
          <w:tcPr>
            <w:tcW w:w="2260" w:type="dxa"/>
            <w:vAlign w:val="center"/>
          </w:tcPr>
          <w:p w14:paraId="5FC9F0B9" w14:textId="77777777" w:rsidR="00794297" w:rsidRPr="00794297" w:rsidRDefault="00794297" w:rsidP="00794297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297">
              <w:rPr>
                <w:rFonts w:ascii="Times New Roman" w:hAnsi="Times New Roman" w:cs="Times New Roman"/>
                <w:i/>
                <w:sz w:val="24"/>
                <w:szCs w:val="24"/>
              </w:rPr>
              <w:t>Indicateur</w:t>
            </w:r>
          </w:p>
        </w:tc>
        <w:tc>
          <w:tcPr>
            <w:tcW w:w="2260" w:type="dxa"/>
            <w:vAlign w:val="center"/>
          </w:tcPr>
          <w:p w14:paraId="6124C06C" w14:textId="77777777" w:rsidR="00794297" w:rsidRPr="00794297" w:rsidRDefault="00794297" w:rsidP="00794297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297">
              <w:rPr>
                <w:rFonts w:ascii="Times New Roman" w:hAnsi="Times New Roman" w:cs="Times New Roman"/>
                <w:i/>
                <w:sz w:val="24"/>
                <w:szCs w:val="24"/>
              </w:rPr>
              <w:t>Indicateur</w:t>
            </w:r>
          </w:p>
        </w:tc>
        <w:tc>
          <w:tcPr>
            <w:tcW w:w="2261" w:type="dxa"/>
            <w:vAlign w:val="center"/>
          </w:tcPr>
          <w:p w14:paraId="59F6D98E" w14:textId="77777777" w:rsidR="00794297" w:rsidRPr="00794297" w:rsidRDefault="00794297" w:rsidP="00794297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297">
              <w:rPr>
                <w:rFonts w:ascii="Times New Roman" w:hAnsi="Times New Roman" w:cs="Times New Roman"/>
                <w:i/>
                <w:sz w:val="24"/>
                <w:szCs w:val="24"/>
              </w:rPr>
              <w:t>Indicateur</w:t>
            </w:r>
          </w:p>
        </w:tc>
        <w:tc>
          <w:tcPr>
            <w:tcW w:w="2261" w:type="dxa"/>
            <w:vAlign w:val="center"/>
          </w:tcPr>
          <w:p w14:paraId="6E05131F" w14:textId="77777777" w:rsidR="00794297" w:rsidRPr="00794297" w:rsidRDefault="00794297" w:rsidP="00794297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297">
              <w:rPr>
                <w:rFonts w:ascii="Times New Roman" w:hAnsi="Times New Roman" w:cs="Times New Roman"/>
                <w:i/>
                <w:sz w:val="24"/>
                <w:szCs w:val="24"/>
              </w:rPr>
              <w:t>Indicateur</w:t>
            </w:r>
          </w:p>
        </w:tc>
      </w:tr>
    </w:tbl>
    <w:p w14:paraId="03D11143" w14:textId="77777777" w:rsidR="00794297" w:rsidRPr="00794297" w:rsidRDefault="00794297" w:rsidP="0079429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Pour définir ces trajectoires, il est préférable de commencer en spécifiant la fin, c’est-à-dire de décrire le stade terminal de l’apprentissage ou tel qu’on s’attend à ce qu’il soit au terme du processus d’apprentissage (indicateurs observables terminaux). Les différents stades, et leurs indicateurs respectifs, peuvent apparaître à l’esprit dans un certain désordre. Il s’agit alors de les définir tout en les organisant au fur et à mesure dans la logique horizontale de progression. </w:t>
      </w:r>
    </w:p>
    <w:p w14:paraId="068FF8E8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>L’utilisation d’indicateurs permet de passer d’une reconnaissance des acquis fondée sur une quantité (par exemple, 15 heures = 1 crédit) à une reconnaissance de la progression réelle de l’apprentissage.</w:t>
      </w:r>
    </w:p>
    <w:p w14:paraId="7FD4FB6A" w14:textId="1AA2DB0D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b/>
          <w:sz w:val="24"/>
          <w:szCs w:val="24"/>
        </w:rPr>
        <w:t>La communication</w:t>
      </w:r>
      <w:r w:rsidRPr="00794297">
        <w:rPr>
          <w:rFonts w:ascii="Times New Roman" w:hAnsi="Times New Roman" w:cs="Times New Roman"/>
          <w:sz w:val="24"/>
          <w:szCs w:val="24"/>
        </w:rPr>
        <w:t xml:space="preserve"> de l’évaluation des apprentissages avec l’apprenant se fait dans un dialogue (et non de manière unilatérale). </w:t>
      </w:r>
    </w:p>
    <w:p w14:paraId="28BDFFCE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Elle est composée de rétroactions positives sur ce qui a été réussi et de suggestions pour avancer. </w:t>
      </w:r>
    </w:p>
    <w:p w14:paraId="1C0B43B3" w14:textId="77777777" w:rsidR="00794297" w:rsidRPr="00794297" w:rsidRDefault="00794297" w:rsidP="0079429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7">
        <w:rPr>
          <w:rFonts w:ascii="Times New Roman" w:hAnsi="Times New Roman" w:cs="Times New Roman"/>
          <w:sz w:val="24"/>
          <w:szCs w:val="24"/>
        </w:rPr>
        <w:t xml:space="preserve">Dans cette communication, : </w:t>
      </w:r>
    </w:p>
    <w:p w14:paraId="7730F6E7" w14:textId="77777777" w:rsidR="00794297" w:rsidRPr="00794297" w:rsidRDefault="00794297" w:rsidP="00794297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297">
        <w:rPr>
          <w:rFonts w:ascii="Times New Roman" w:hAnsi="Times New Roman" w:cs="Times New Roman"/>
          <w:sz w:val="24"/>
          <w:szCs w:val="24"/>
        </w:rPr>
        <w:t>au</w:t>
      </w:r>
      <w:proofErr w:type="gramEnd"/>
      <w:r w:rsidRPr="00794297">
        <w:rPr>
          <w:rFonts w:ascii="Times New Roman" w:hAnsi="Times New Roman" w:cs="Times New Roman"/>
          <w:sz w:val="24"/>
          <w:szCs w:val="24"/>
        </w:rPr>
        <w:t xml:space="preserve"> lieu de signaler les lacunes, on donne des consignes pour les combler;</w:t>
      </w:r>
    </w:p>
    <w:p w14:paraId="2C7CE3B2" w14:textId="77777777" w:rsidR="00794297" w:rsidRPr="00794297" w:rsidRDefault="00794297" w:rsidP="00794297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297">
        <w:rPr>
          <w:rFonts w:ascii="Times New Roman" w:hAnsi="Times New Roman" w:cs="Times New Roman"/>
          <w:sz w:val="24"/>
          <w:szCs w:val="24"/>
        </w:rPr>
        <w:t>au</w:t>
      </w:r>
      <w:proofErr w:type="gramEnd"/>
      <w:r w:rsidRPr="00794297">
        <w:rPr>
          <w:rFonts w:ascii="Times New Roman" w:hAnsi="Times New Roman" w:cs="Times New Roman"/>
          <w:sz w:val="24"/>
          <w:szCs w:val="24"/>
        </w:rPr>
        <w:t xml:space="preserve"> lieu de mentionner les erreurs, on donne des consignes pour les rectifier;</w:t>
      </w:r>
    </w:p>
    <w:p w14:paraId="4E37ED2B" w14:textId="6C88B8A1" w:rsidR="00794297" w:rsidRPr="00794297" w:rsidRDefault="00794297" w:rsidP="00794297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297">
        <w:rPr>
          <w:rFonts w:ascii="Times New Roman" w:hAnsi="Times New Roman" w:cs="Times New Roman"/>
          <w:sz w:val="24"/>
          <w:szCs w:val="24"/>
        </w:rPr>
        <w:t>au</w:t>
      </w:r>
      <w:proofErr w:type="gramEnd"/>
      <w:r w:rsidRPr="00794297">
        <w:rPr>
          <w:rFonts w:ascii="Times New Roman" w:hAnsi="Times New Roman" w:cs="Times New Roman"/>
          <w:sz w:val="24"/>
          <w:szCs w:val="24"/>
        </w:rPr>
        <w:t xml:space="preserve"> lieu d’identifier les faiblesses, on annonce ce qui va être appris par la suite (au lieu de dire : « il vous reste ça à apprendre », dire « voici ce que vous allez apprendre maintenant »).</w:t>
      </w:r>
    </w:p>
    <w:p w14:paraId="52926BBA" w14:textId="77777777" w:rsidR="00794297" w:rsidRPr="00794297" w:rsidRDefault="00794297" w:rsidP="00794297">
      <w:pPr>
        <w:pStyle w:val="Paragraphedeliste"/>
        <w:spacing w:after="6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63BA7FE" w14:textId="4DC1597C" w:rsidR="00B50FA3" w:rsidRPr="00794297" w:rsidRDefault="00794297" w:rsidP="00794297">
      <w:pPr>
        <w:spacing w:after="60" w:line="240" w:lineRule="auto"/>
        <w:rPr>
          <w:sz w:val="24"/>
          <w:szCs w:val="24"/>
        </w:rPr>
      </w:pPr>
      <w:r w:rsidRPr="00794297">
        <w:rPr>
          <w:rFonts w:ascii="Calibri" w:eastAsia="Calibri" w:hAnsi="Calibri" w:cs="Times New Roman"/>
          <w:noProof/>
          <w:lang w:eastAsia="fr-CA"/>
        </w:rPr>
        <w:drawing>
          <wp:inline distT="0" distB="0" distL="0" distR="0" wp14:anchorId="1B686548" wp14:editId="0F022FAF">
            <wp:extent cx="838200" cy="295275"/>
            <wp:effectExtent l="0" t="0" r="0" b="9525"/>
            <wp:docPr id="4" name="Image 4" descr="Licence Creative Common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Creative Common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297">
        <w:rPr>
          <w:rFonts w:ascii="Calibri" w:eastAsia="Calibri" w:hAnsi="Calibri" w:cs="Times New Roman"/>
        </w:rPr>
        <w:t xml:space="preserve">    202</w:t>
      </w:r>
      <w:r w:rsidR="00171717">
        <w:rPr>
          <w:rFonts w:ascii="Calibri" w:eastAsia="Calibri" w:hAnsi="Calibri" w:cs="Times New Roman"/>
        </w:rPr>
        <w:t>4</w:t>
      </w:r>
      <w:r w:rsidRPr="00794297">
        <w:rPr>
          <w:rFonts w:ascii="Calibri" w:eastAsia="Calibri" w:hAnsi="Calibri" w:cs="Times New Roman"/>
        </w:rPr>
        <w:t xml:space="preserve">       </w:t>
      </w:r>
      <w:r w:rsidRPr="00794297">
        <w:rPr>
          <w:rFonts w:ascii="Calibri" w:eastAsia="Calibri" w:hAnsi="Calibri" w:cs="Times New Roman"/>
          <w:i/>
        </w:rPr>
        <w:t xml:space="preserve">L’évaluation des apprentissages. </w:t>
      </w:r>
      <w:proofErr w:type="gramStart"/>
      <w:r w:rsidRPr="00794297">
        <w:rPr>
          <w:rFonts w:ascii="Calibri" w:eastAsia="Calibri" w:hAnsi="Calibri" w:cs="Times New Roman"/>
        </w:rPr>
        <w:t>de</w:t>
      </w:r>
      <w:proofErr w:type="gramEnd"/>
      <w:r w:rsidRPr="00794297">
        <w:rPr>
          <w:rFonts w:ascii="Calibri" w:eastAsia="Calibri" w:hAnsi="Calibri" w:cs="Times New Roman"/>
        </w:rPr>
        <w:t xml:space="preserve"> F. Guillemette est mis à disposition selon les termes de la licence Creative Commons Attribution - Pas d’Utilisation Commerciale - Partage dans les Mêmes Conditions 4.0 International.</w:t>
      </w:r>
      <w:bookmarkEnd w:id="0"/>
    </w:p>
    <w:sectPr w:rsidR="00B50FA3" w:rsidRPr="00794297" w:rsidSect="000D3F7B">
      <w:pgSz w:w="11906" w:h="16838" w:code="9"/>
      <w:pgMar w:top="993" w:right="991" w:bottom="1440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2B1C6" w16cex:dateUtc="2023-06-13T13:13:00Z"/>
  <w16cex:commentExtensible w16cex:durableId="2832B348" w16cex:dateUtc="2023-06-13T13:20:00Z"/>
  <w16cex:commentExtensible w16cex:durableId="2832B241" w16cex:dateUtc="2023-06-13T13:15:00Z"/>
  <w16cex:commentExtensible w16cex:durableId="2832B469" w16cex:dateUtc="2023-06-13T13:2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969BF"/>
    <w:multiLevelType w:val="hybridMultilevel"/>
    <w:tmpl w:val="2C0ACD8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0DD3"/>
    <w:multiLevelType w:val="hybridMultilevel"/>
    <w:tmpl w:val="2CF4F7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97"/>
    <w:rsid w:val="00002594"/>
    <w:rsid w:val="000558D6"/>
    <w:rsid w:val="000C65D5"/>
    <w:rsid w:val="000D3F7B"/>
    <w:rsid w:val="00171717"/>
    <w:rsid w:val="00206107"/>
    <w:rsid w:val="00315F0C"/>
    <w:rsid w:val="0034191A"/>
    <w:rsid w:val="00381202"/>
    <w:rsid w:val="004974F3"/>
    <w:rsid w:val="0068364B"/>
    <w:rsid w:val="006E5F2F"/>
    <w:rsid w:val="00794297"/>
    <w:rsid w:val="009A13C0"/>
    <w:rsid w:val="00B50FA3"/>
    <w:rsid w:val="00CE05AB"/>
    <w:rsid w:val="00D57D65"/>
    <w:rsid w:val="00D818B7"/>
    <w:rsid w:val="00E1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8E8A"/>
  <w15:chartTrackingRefBased/>
  <w15:docId w15:val="{89E1DC08-C1D9-42F6-9AAE-8A4311A7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2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4297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79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94297"/>
    <w:rPr>
      <w:sz w:val="16"/>
      <w:szCs w:val="16"/>
    </w:rPr>
  </w:style>
  <w:style w:type="paragraph" w:styleId="Rvision">
    <w:name w:val="Revision"/>
    <w:hidden/>
    <w:uiPriority w:val="99"/>
    <w:semiHidden/>
    <w:rsid w:val="00D57D65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D57D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7D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7D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7D6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4.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5" ma:contentTypeDescription="Crée un document." ma:contentTypeScope="" ma:versionID="5460166fb75719e8efed6742c9859416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a787e09d1e44ae40578092684cb7289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83EE0-64A9-4337-A36E-C009432A1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103C6-4361-4E9F-A9CC-B8A1B8F167D7}">
  <ds:schemaRefs>
    <ds:schemaRef ds:uri="369eac23-bca0-48d3-bcb4-98483adacd9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4EEFB0-8D8A-4E81-B2A4-48784EDF9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Guillemette, François</dc:creator>
  <cp:keywords/>
  <dc:description/>
  <cp:lastModifiedBy>Guillemette, François</cp:lastModifiedBy>
  <cp:revision>3</cp:revision>
  <dcterms:created xsi:type="dcterms:W3CDTF">2024-03-08T00:43:00Z</dcterms:created>
  <dcterms:modified xsi:type="dcterms:W3CDTF">2024-03-08T00:44:00Z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