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450A" w14:textId="06DC2B32" w:rsidR="002D7C7E" w:rsidRDefault="002D7C7E" w:rsidP="000738BE">
      <w:pPr>
        <w:tabs>
          <w:tab w:val="left" w:pos="2861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LA ZONE PROCHE DE DÉVELOPPEMENT</w:t>
      </w:r>
      <w:r w:rsidR="00AA3FD8">
        <w:rPr>
          <w:rFonts w:ascii="Times New Roman" w:hAnsi="Times New Roman" w:cs="Times New Roman"/>
          <w:b/>
          <w:sz w:val="28"/>
          <w:szCs w:val="28"/>
        </w:rPr>
        <w:t xml:space="preserve"> (version courte)</w:t>
      </w:r>
    </w:p>
    <w:p w14:paraId="2F3D11CE" w14:textId="77777777" w:rsidR="005715FF" w:rsidRDefault="005715FF" w:rsidP="005715FF">
      <w:pPr>
        <w:tabs>
          <w:tab w:val="left" w:pos="2861"/>
        </w:tabs>
        <w:spacing w:after="0"/>
        <w:jc w:val="center"/>
        <w:rPr>
          <w:rFonts w:ascii="Times New Roman" w:eastAsia="Calibri" w:hAnsi="Times New Roman" w:cs="Times New Roman"/>
          <w:sz w:val="24"/>
          <w:szCs w:val="16"/>
        </w:rPr>
      </w:pPr>
      <w:r>
        <w:rPr>
          <w:rFonts w:ascii="Times New Roman" w:eastAsia="Calibri" w:hAnsi="Times New Roman" w:cs="Times New Roman"/>
          <w:sz w:val="24"/>
          <w:szCs w:val="16"/>
        </w:rPr>
        <w:t>François Guillemette, Céline Leblanc et Katia Renaud</w:t>
      </w:r>
    </w:p>
    <w:p w14:paraId="28D76627" w14:textId="77777777" w:rsidR="00630897" w:rsidRPr="00FE01F0" w:rsidRDefault="00630897" w:rsidP="002D7C7E">
      <w:pPr>
        <w:tabs>
          <w:tab w:val="left" w:pos="28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F38779" w14:textId="6A76A46E" w:rsidR="002D7C7E" w:rsidRDefault="002D7C7E" w:rsidP="002D7C7E">
      <w:pPr>
        <w:tabs>
          <w:tab w:val="left" w:pos="2861"/>
        </w:tabs>
        <w:jc w:val="center"/>
      </w:pPr>
      <w:r w:rsidRPr="00DA50F3">
        <w:rPr>
          <w:noProof/>
          <w:lang w:eastAsia="fr-CA"/>
        </w:rPr>
        <w:drawing>
          <wp:inline distT="0" distB="0" distL="0" distR="0" wp14:anchorId="1AA4060D" wp14:editId="288D70DB">
            <wp:extent cx="3124200" cy="15818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5555" b="6934"/>
                    <a:stretch/>
                  </pic:blipFill>
                  <pic:spPr bwMode="auto">
                    <a:xfrm>
                      <a:off x="0" y="0"/>
                      <a:ext cx="3151342" cy="159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F0DFD" w14:textId="77777777" w:rsidR="00630897" w:rsidRDefault="00630897" w:rsidP="002D7C7E">
      <w:pPr>
        <w:tabs>
          <w:tab w:val="left" w:pos="2861"/>
        </w:tabs>
        <w:jc w:val="center"/>
      </w:pPr>
    </w:p>
    <w:p w14:paraId="65C7A8F4" w14:textId="77777777" w:rsidR="0049648B" w:rsidRDefault="002D7C7E" w:rsidP="002D7C7E">
      <w:pPr>
        <w:pStyle w:val="Paragraphedeliste"/>
        <w:numPr>
          <w:ilvl w:val="0"/>
          <w:numId w:val="2"/>
        </w:numPr>
        <w:tabs>
          <w:tab w:val="left" w:pos="7035"/>
        </w:tabs>
        <w:spacing w:after="18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1F0">
        <w:rPr>
          <w:rFonts w:ascii="Times New Roman" w:hAnsi="Times New Roman" w:cs="Times New Roman"/>
          <w:sz w:val="24"/>
          <w:szCs w:val="24"/>
        </w:rPr>
        <w:t>La Zone Proche de Développement (ZPD), ou la zone proximale de développement,</w:t>
      </w:r>
      <w:r w:rsidR="0049648B">
        <w:rPr>
          <w:rFonts w:ascii="Times New Roman" w:hAnsi="Times New Roman" w:cs="Times New Roman"/>
          <w:sz w:val="24"/>
          <w:szCs w:val="24"/>
        </w:rPr>
        <w:t xml:space="preserve"> est une notion qui vient de Lev Vygotski. </w:t>
      </w:r>
    </w:p>
    <w:p w14:paraId="4B478E90" w14:textId="6FC6BA64" w:rsidR="002D7C7E" w:rsidRPr="00FE01F0" w:rsidRDefault="0049648B" w:rsidP="002D7C7E">
      <w:pPr>
        <w:pStyle w:val="Paragraphedeliste"/>
        <w:numPr>
          <w:ilvl w:val="0"/>
          <w:numId w:val="2"/>
        </w:numPr>
        <w:tabs>
          <w:tab w:val="left" w:pos="7035"/>
        </w:tabs>
        <w:spacing w:after="18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ZPD</w:t>
      </w:r>
      <w:r w:rsidR="002D7C7E" w:rsidRPr="00FE01F0">
        <w:rPr>
          <w:rFonts w:ascii="Times New Roman" w:hAnsi="Times New Roman" w:cs="Times New Roman"/>
          <w:sz w:val="24"/>
          <w:szCs w:val="24"/>
        </w:rPr>
        <w:t xml:space="preserve"> se situe entre le point A et le point B </w:t>
      </w:r>
      <w:r w:rsidR="000738BE">
        <w:rPr>
          <w:rFonts w:ascii="Times New Roman" w:hAnsi="Times New Roman" w:cs="Times New Roman"/>
          <w:sz w:val="24"/>
          <w:szCs w:val="24"/>
        </w:rPr>
        <w:t xml:space="preserve">sur </w:t>
      </w:r>
      <w:r w:rsidR="002D7C7E" w:rsidRPr="00FE01F0">
        <w:rPr>
          <w:rFonts w:ascii="Times New Roman" w:hAnsi="Times New Roman" w:cs="Times New Roman"/>
          <w:sz w:val="24"/>
          <w:szCs w:val="24"/>
        </w:rPr>
        <w:t xml:space="preserve">la ligne de développement </w:t>
      </w:r>
      <w:r w:rsidR="002D7C7E" w:rsidRPr="000F036D">
        <w:rPr>
          <w:rFonts w:ascii="Times New Roman" w:hAnsi="Times New Roman" w:cs="Times New Roman"/>
          <w:sz w:val="24"/>
          <w:szCs w:val="24"/>
        </w:rPr>
        <w:t>tout au long de la vie.</w:t>
      </w:r>
      <w:r w:rsidR="000738BE">
        <w:rPr>
          <w:rFonts w:ascii="Times New Roman" w:hAnsi="Times New Roman" w:cs="Times New Roman"/>
          <w:sz w:val="24"/>
          <w:szCs w:val="24"/>
        </w:rPr>
        <w:t xml:space="preserve"> C’est une partie de cette ligne. Elle correspond à ce que l’apprenant peut apprendre au moment présent.</w:t>
      </w:r>
    </w:p>
    <w:p w14:paraId="76AA7E48" w14:textId="6859CB95" w:rsidR="002D7C7E" w:rsidRPr="0049648B" w:rsidRDefault="002D7C7E" w:rsidP="002D7C7E">
      <w:pPr>
        <w:pStyle w:val="Paragraphedeliste"/>
        <w:numPr>
          <w:ilvl w:val="0"/>
          <w:numId w:val="2"/>
        </w:numPr>
        <w:tabs>
          <w:tab w:val="left" w:pos="7035"/>
        </w:tabs>
        <w:spacing w:after="18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48B">
        <w:rPr>
          <w:rFonts w:ascii="Times New Roman" w:hAnsi="Times New Roman" w:cs="Times New Roman"/>
          <w:sz w:val="24"/>
          <w:szCs w:val="24"/>
        </w:rPr>
        <w:t xml:space="preserve">Le point A </w:t>
      </w:r>
      <w:proofErr w:type="spellStart"/>
      <w:r w:rsidRPr="0049648B">
        <w:rPr>
          <w:rFonts w:ascii="Times New Roman" w:hAnsi="Times New Roman" w:cs="Times New Roman"/>
          <w:sz w:val="24"/>
          <w:szCs w:val="24"/>
        </w:rPr>
        <w:t>représente</w:t>
      </w:r>
      <w:proofErr w:type="spellEnd"/>
      <w:r w:rsidRPr="0049648B">
        <w:rPr>
          <w:rFonts w:ascii="Times New Roman" w:hAnsi="Times New Roman" w:cs="Times New Roman"/>
          <w:sz w:val="24"/>
          <w:szCs w:val="24"/>
        </w:rPr>
        <w:t xml:space="preserve"> un apprentissage actuel, facile à réussir et qui ne nécessite pas d’aide.</w:t>
      </w:r>
      <w:r w:rsidR="0049648B" w:rsidRPr="0049648B">
        <w:rPr>
          <w:rFonts w:ascii="Times New Roman" w:hAnsi="Times New Roman" w:cs="Times New Roman"/>
          <w:sz w:val="24"/>
          <w:szCs w:val="24"/>
        </w:rPr>
        <w:t xml:space="preserve"> </w:t>
      </w:r>
      <w:r w:rsidRPr="0049648B">
        <w:rPr>
          <w:rFonts w:ascii="Times New Roman" w:hAnsi="Times New Roman" w:cs="Times New Roman"/>
          <w:sz w:val="24"/>
          <w:szCs w:val="24"/>
        </w:rPr>
        <w:t>Le point B représente un apprentissage difficile à réussir et qui nécessite une aide importante.</w:t>
      </w:r>
    </w:p>
    <w:p w14:paraId="4C734105" w14:textId="4724C435" w:rsidR="00630897" w:rsidRDefault="002D7C7E" w:rsidP="00630897">
      <w:pPr>
        <w:pStyle w:val="Paragraphedeliste"/>
        <w:numPr>
          <w:ilvl w:val="0"/>
          <w:numId w:val="2"/>
        </w:numPr>
        <w:tabs>
          <w:tab w:val="left" w:pos="7035"/>
        </w:tabs>
        <w:spacing w:after="18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987">
        <w:rPr>
          <w:rFonts w:ascii="Times New Roman" w:hAnsi="Times New Roman" w:cs="Times New Roman"/>
          <w:sz w:val="24"/>
          <w:szCs w:val="24"/>
        </w:rPr>
        <w:t>Entre A et B se situe l</w:t>
      </w:r>
      <w:r>
        <w:rPr>
          <w:rFonts w:ascii="Times New Roman" w:hAnsi="Times New Roman" w:cs="Times New Roman"/>
          <w:sz w:val="24"/>
          <w:szCs w:val="24"/>
        </w:rPr>
        <w:t>a progression de l</w:t>
      </w:r>
      <w:r w:rsidRPr="00BF1987">
        <w:rPr>
          <w:rFonts w:ascii="Times New Roman" w:hAnsi="Times New Roman" w:cs="Times New Roman"/>
          <w:sz w:val="24"/>
          <w:szCs w:val="24"/>
        </w:rPr>
        <w:t>’apprentissage</w:t>
      </w:r>
      <w:r>
        <w:rPr>
          <w:rFonts w:ascii="Times New Roman" w:hAnsi="Times New Roman" w:cs="Times New Roman"/>
          <w:sz w:val="24"/>
          <w:szCs w:val="24"/>
        </w:rPr>
        <w:t>, avec une certaine autonomie.</w:t>
      </w:r>
      <w:r w:rsidRPr="00BF1987">
        <w:rPr>
          <w:rFonts w:ascii="Times New Roman" w:hAnsi="Times New Roman" w:cs="Times New Roman"/>
          <w:sz w:val="24"/>
          <w:szCs w:val="24"/>
        </w:rPr>
        <w:t xml:space="preserve"> C’est une zone où l’apprenant se développe par lui-même, avec plus ou moins d’aide.  </w:t>
      </w:r>
    </w:p>
    <w:p w14:paraId="68880250" w14:textId="77777777" w:rsidR="00630897" w:rsidRPr="00630897" w:rsidRDefault="00630897" w:rsidP="00630897">
      <w:pPr>
        <w:pStyle w:val="Paragraphedeliste"/>
        <w:tabs>
          <w:tab w:val="left" w:pos="7035"/>
        </w:tabs>
        <w:spacing w:after="18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65639EA" w14:textId="7C924689" w:rsidR="002D7C7E" w:rsidRDefault="002D7C7E" w:rsidP="002D7C7E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64F"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1AA02A6D" wp14:editId="3B08D4CB">
            <wp:extent cx="2981325" cy="150950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5555" b="6935"/>
                    <a:stretch/>
                  </pic:blipFill>
                  <pic:spPr bwMode="auto">
                    <a:xfrm>
                      <a:off x="0" y="0"/>
                      <a:ext cx="3012647" cy="152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9014A" w14:textId="77777777" w:rsidR="00630897" w:rsidRDefault="00630897" w:rsidP="002D7C7E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88972" w14:textId="77777777" w:rsidR="002D7C7E" w:rsidRDefault="002D7C7E" w:rsidP="002D7C7E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DA02C" w14:textId="77777777" w:rsidR="002D7C7E" w:rsidRPr="00BF1987" w:rsidRDefault="002D7C7E" w:rsidP="002D7C7E">
      <w:pPr>
        <w:pStyle w:val="Paragraphedeliste"/>
        <w:numPr>
          <w:ilvl w:val="0"/>
          <w:numId w:val="3"/>
        </w:numPr>
        <w:tabs>
          <w:tab w:val="left" w:pos="7035"/>
        </w:tabs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BF1987">
        <w:rPr>
          <w:rFonts w:ascii="Times New Roman" w:hAnsi="Times New Roman" w:cs="Times New Roman"/>
          <w:sz w:val="24"/>
        </w:rPr>
        <w:t xml:space="preserve">En-deçà de la ZPD, c’est trop facile et il n’y a pas d’apprentissage. </w:t>
      </w:r>
    </w:p>
    <w:p w14:paraId="2EB695F2" w14:textId="77777777" w:rsidR="002D7C7E" w:rsidRPr="00BF1987" w:rsidRDefault="002D7C7E" w:rsidP="002D7C7E">
      <w:pPr>
        <w:pStyle w:val="Paragraphedeliste"/>
        <w:numPr>
          <w:ilvl w:val="0"/>
          <w:numId w:val="3"/>
        </w:numPr>
        <w:tabs>
          <w:tab w:val="left" w:pos="7035"/>
        </w:tabs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BF1987">
        <w:rPr>
          <w:rFonts w:ascii="Times New Roman" w:hAnsi="Times New Roman" w:cs="Times New Roman"/>
          <w:sz w:val="24"/>
        </w:rPr>
        <w:t>Au-delà de la ZPD, c’est trop difficile et il y a un échec. Donc, il n’y a pas d’apprentissage. (On n’apprend pas de ses échecs.)</w:t>
      </w:r>
    </w:p>
    <w:p w14:paraId="2DA33636" w14:textId="77777777" w:rsidR="002D7C7E" w:rsidRPr="00BF1987" w:rsidRDefault="002D7C7E" w:rsidP="002D7C7E">
      <w:pPr>
        <w:pStyle w:val="Paragraphedeliste"/>
        <w:numPr>
          <w:ilvl w:val="0"/>
          <w:numId w:val="3"/>
        </w:numPr>
        <w:tabs>
          <w:tab w:val="left" w:pos="7035"/>
        </w:tabs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BF1987">
        <w:rPr>
          <w:rFonts w:ascii="Times New Roman" w:hAnsi="Times New Roman" w:cs="Times New Roman"/>
          <w:sz w:val="24"/>
        </w:rPr>
        <w:t>Il n’y a apprentissage que dans la ZPD</w:t>
      </w:r>
      <w:r>
        <w:rPr>
          <w:rFonts w:ascii="Times New Roman" w:hAnsi="Times New Roman" w:cs="Times New Roman"/>
          <w:sz w:val="24"/>
        </w:rPr>
        <w:t>.</w:t>
      </w:r>
      <w:r w:rsidRPr="00BF1987">
        <w:rPr>
          <w:rFonts w:ascii="Times New Roman" w:hAnsi="Times New Roman" w:cs="Times New Roman"/>
          <w:sz w:val="24"/>
        </w:rPr>
        <w:t xml:space="preserve"> </w:t>
      </w:r>
    </w:p>
    <w:p w14:paraId="5475D87B" w14:textId="2003FE49" w:rsidR="00B57062" w:rsidRDefault="002D7C7E" w:rsidP="005715FF">
      <w:pPr>
        <w:tabs>
          <w:tab w:val="left" w:pos="840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36D">
        <w:rPr>
          <w:rFonts w:ascii="Times New Roman" w:hAnsi="Times New Roman" w:cs="Times New Roman"/>
          <w:sz w:val="24"/>
        </w:rPr>
        <w:t>C’est la responsabilité de l’enseignant de maintenir la tâche d’apprentissage à l’intérieur de la zone proche de développement, c’est-à-dire de proposer des apprentissages ni trop faciles ni trop difficiles.</w:t>
      </w:r>
      <w:r w:rsidRPr="000F036D">
        <w:rPr>
          <w:rFonts w:ascii="Times New Roman" w:hAnsi="Times New Roman" w:cs="Times New Roman"/>
          <w:sz w:val="24"/>
          <w:szCs w:val="24"/>
        </w:rPr>
        <w:t xml:space="preserve"> Une réussite autonome est une réussite qu’on réalise par soi-même. Ce qui ne signifie pas qu’on l’accomplit sans aide. L’autonomie n’est pas la </w:t>
      </w:r>
      <w:proofErr w:type="spellStart"/>
      <w:r w:rsidRPr="000F036D">
        <w:rPr>
          <w:rFonts w:ascii="Times New Roman" w:hAnsi="Times New Roman" w:cs="Times New Roman"/>
          <w:sz w:val="24"/>
          <w:szCs w:val="24"/>
        </w:rPr>
        <w:t>solonomie</w:t>
      </w:r>
      <w:proofErr w:type="spellEnd"/>
      <w:r w:rsidRPr="000F036D">
        <w:rPr>
          <w:rFonts w:ascii="Times New Roman" w:hAnsi="Times New Roman" w:cs="Times New Roman"/>
          <w:sz w:val="24"/>
          <w:szCs w:val="24"/>
        </w:rPr>
        <w:t xml:space="preserve"> (P. Carré). Le contraire de la réussite autonome est la réussite de l’enseignant « à la place » de l’apprenant. Le contraire du soutien à l’autonomie est l’abandon de l’apprenant par l’enseignant (le laisser apprendre seul ou le laisser dans ses erreurs et ses échecs).</w:t>
      </w:r>
      <w:r w:rsidR="00B57062">
        <w:rPr>
          <w:rFonts w:ascii="Times New Roman" w:hAnsi="Times New Roman" w:cs="Times New Roman"/>
          <w:sz w:val="24"/>
          <w:szCs w:val="24"/>
        </w:rPr>
        <w:br w:type="page"/>
      </w:r>
    </w:p>
    <w:p w14:paraId="6A36FE58" w14:textId="14B08F4A" w:rsidR="002D7C7E" w:rsidRPr="00630897" w:rsidRDefault="002D7C7E" w:rsidP="00630897">
      <w:pPr>
        <w:tabs>
          <w:tab w:val="left" w:pos="8400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630897">
        <w:rPr>
          <w:rFonts w:ascii="Times New Roman" w:hAnsi="Times New Roman" w:cs="Times New Roman"/>
          <w:sz w:val="24"/>
          <w:szCs w:val="24"/>
        </w:rPr>
        <w:lastRenderedPageBreak/>
        <w:t>Dès qu’il y a réussite</w:t>
      </w:r>
      <w:r w:rsidR="0049648B">
        <w:rPr>
          <w:rFonts w:ascii="Times New Roman" w:hAnsi="Times New Roman" w:cs="Times New Roman"/>
          <w:sz w:val="24"/>
          <w:szCs w:val="24"/>
        </w:rPr>
        <w:t xml:space="preserve"> (ou progression)</w:t>
      </w:r>
      <w:r w:rsidRPr="00630897">
        <w:rPr>
          <w:rFonts w:ascii="Times New Roman" w:hAnsi="Times New Roman" w:cs="Times New Roman"/>
          <w:sz w:val="24"/>
          <w:szCs w:val="24"/>
        </w:rPr>
        <w:t xml:space="preserve">, l’enseignant doit attribuer cette réussite à la compétence de l’apprenant. S’il y a échec, l’enseignant doit attribuer cet échec aux mauvaises consignes, aux mauvais choix pédagogiques, ou à la trop grande difficulté du défi. Le chemin de l’apprentissage est </w:t>
      </w:r>
      <w:r w:rsidR="0049648B">
        <w:rPr>
          <w:rFonts w:ascii="Times New Roman" w:hAnsi="Times New Roman" w:cs="Times New Roman"/>
          <w:sz w:val="24"/>
          <w:szCs w:val="24"/>
        </w:rPr>
        <w:t xml:space="preserve">fait </w:t>
      </w:r>
      <w:r w:rsidRPr="00630897">
        <w:rPr>
          <w:rFonts w:ascii="Times New Roman" w:hAnsi="Times New Roman" w:cs="Times New Roman"/>
          <w:sz w:val="24"/>
          <w:szCs w:val="24"/>
        </w:rPr>
        <w:t>de réussite</w:t>
      </w:r>
      <w:r w:rsidR="0049648B">
        <w:rPr>
          <w:rFonts w:ascii="Times New Roman" w:hAnsi="Times New Roman" w:cs="Times New Roman"/>
          <w:sz w:val="24"/>
          <w:szCs w:val="24"/>
        </w:rPr>
        <w:t>s successives. L</w:t>
      </w:r>
      <w:r w:rsidRPr="00630897">
        <w:rPr>
          <w:rFonts w:ascii="Times New Roman" w:hAnsi="Times New Roman" w:cs="Times New Roman"/>
          <w:sz w:val="24"/>
          <w:szCs w:val="24"/>
        </w:rPr>
        <w:t>e travail de l’enseignant est de faire vivre ses réussites à l’apprenant</w:t>
      </w:r>
      <w:r w:rsidR="0049648B">
        <w:rPr>
          <w:rFonts w:ascii="Times New Roman" w:hAnsi="Times New Roman" w:cs="Times New Roman"/>
          <w:sz w:val="24"/>
          <w:szCs w:val="24"/>
        </w:rPr>
        <w:t xml:space="preserve">, les unes à la suite des autres, et de le ramener sur une voie de progression lorsqu’il emprunte des voies erronées qui le conduisent vers l’échec. </w:t>
      </w:r>
    </w:p>
    <w:p w14:paraId="5AC8677C" w14:textId="77777777" w:rsidR="002D7C7E" w:rsidRDefault="002D7C7E" w:rsidP="002D7C7E">
      <w:pPr>
        <w:tabs>
          <w:tab w:val="left" w:pos="7035"/>
        </w:tabs>
        <w:jc w:val="center"/>
        <w:rPr>
          <w:rFonts w:ascii="Times New Roman" w:hAnsi="Times New Roman" w:cs="Times New Roman"/>
          <w:sz w:val="24"/>
        </w:rPr>
      </w:pPr>
      <w:r w:rsidRPr="002C664F">
        <w:rPr>
          <w:rFonts w:ascii="Times New Roman" w:hAnsi="Times New Roman" w:cs="Times New Roman"/>
          <w:noProof/>
          <w:sz w:val="24"/>
          <w:lang w:eastAsia="fr-CA"/>
        </w:rPr>
        <w:drawing>
          <wp:inline distT="0" distB="0" distL="0" distR="0" wp14:anchorId="40087156" wp14:editId="423A0935">
            <wp:extent cx="3133725" cy="188702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1667" b="8045"/>
                    <a:stretch/>
                  </pic:blipFill>
                  <pic:spPr bwMode="auto">
                    <a:xfrm>
                      <a:off x="0" y="0"/>
                      <a:ext cx="3169670" cy="1908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6E101" w14:textId="77777777" w:rsidR="002D7C7E" w:rsidRPr="00630897" w:rsidRDefault="002D7C7E" w:rsidP="002D7C7E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091">
        <w:rPr>
          <w:rFonts w:ascii="Times New Roman" w:hAnsi="Times New Roman" w:cs="Times New Roman"/>
          <w:sz w:val="24"/>
          <w:szCs w:val="24"/>
        </w:rPr>
        <w:t xml:space="preserve">Plus on avance entre le point A et le point B, plus c’est difficile, donc plus on a besoin d’aide pour réussir </w:t>
      </w:r>
      <w:r w:rsidRPr="00630897">
        <w:rPr>
          <w:rFonts w:ascii="Times New Roman" w:hAnsi="Times New Roman" w:cs="Times New Roman"/>
          <w:sz w:val="24"/>
          <w:szCs w:val="24"/>
        </w:rPr>
        <w:t>et plus on apprend. Il faut donc faire avancer l’apprenant, tout en faisant en sorte qu’il demeure à l’intérieur de sa ZPD.</w:t>
      </w:r>
    </w:p>
    <w:p w14:paraId="3562BEDA" w14:textId="77777777" w:rsidR="002D7C7E" w:rsidRDefault="002D7C7E" w:rsidP="002D7C7E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59AFC" w14:textId="5407732E" w:rsidR="002D7C7E" w:rsidRPr="00630897" w:rsidRDefault="002D7C7E" w:rsidP="00630897">
      <w:pPr>
        <w:tabs>
          <w:tab w:val="left" w:pos="8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7091">
        <w:rPr>
          <w:rFonts w:ascii="Times New Roman" w:hAnsi="Times New Roman" w:cs="Times New Roman"/>
          <w:sz w:val="24"/>
          <w:szCs w:val="24"/>
        </w:rPr>
        <w:t>Au début d’une séquence d’apprentissage, il est préférable de situer la tâche plus près de « A »</w:t>
      </w:r>
      <w:r>
        <w:rPr>
          <w:rFonts w:ascii="Times New Roman" w:hAnsi="Times New Roman" w:cs="Times New Roman"/>
          <w:sz w:val="24"/>
          <w:szCs w:val="24"/>
        </w:rPr>
        <w:t xml:space="preserve"> (où c’est facile)</w:t>
      </w:r>
      <w:r w:rsidRPr="00257091">
        <w:rPr>
          <w:rFonts w:ascii="Times New Roman" w:hAnsi="Times New Roman" w:cs="Times New Roman"/>
          <w:sz w:val="24"/>
          <w:szCs w:val="24"/>
        </w:rPr>
        <w:t xml:space="preserve"> pour s’assurer de faire vivre des réussites. Par la suite, il faut </w:t>
      </w:r>
      <w:r w:rsidRPr="00630897">
        <w:rPr>
          <w:rFonts w:ascii="Times New Roman" w:hAnsi="Times New Roman" w:cs="Times New Roman"/>
          <w:sz w:val="24"/>
          <w:szCs w:val="24"/>
        </w:rPr>
        <w:t>augmenter la difficulté de la tâche pour faire vivre de plus grandes réussites.</w:t>
      </w:r>
      <w:r>
        <w:rPr>
          <w:rFonts w:ascii="Times New Roman" w:hAnsi="Times New Roman" w:cs="Times New Roman"/>
          <w:sz w:val="24"/>
          <w:szCs w:val="24"/>
        </w:rPr>
        <w:t xml:space="preserve"> En d’autres mots, on favorise la progression en passant du facile au difficile, mais tout </w:t>
      </w:r>
      <w:r w:rsidRPr="00630897">
        <w:rPr>
          <w:rFonts w:ascii="Times New Roman" w:hAnsi="Times New Roman" w:cs="Times New Roman"/>
          <w:sz w:val="24"/>
          <w:szCs w:val="24"/>
        </w:rPr>
        <w:t>en demeurant dans la réussite.</w:t>
      </w:r>
    </w:p>
    <w:p w14:paraId="7BD761D4" w14:textId="7000D65B" w:rsidR="002D7C7E" w:rsidRDefault="0049648B" w:rsidP="002D7C7E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D7C7E" w:rsidRPr="00257091">
        <w:rPr>
          <w:rFonts w:ascii="Times New Roman" w:hAnsi="Times New Roman" w:cs="Times New Roman"/>
          <w:sz w:val="24"/>
          <w:szCs w:val="24"/>
        </w:rPr>
        <w:t>lus la tâche est difficile (plus on est près de « B »)</w:t>
      </w:r>
      <w:r w:rsidR="002D7C7E">
        <w:rPr>
          <w:rFonts w:ascii="Times New Roman" w:hAnsi="Times New Roman" w:cs="Times New Roman"/>
          <w:sz w:val="24"/>
          <w:szCs w:val="24"/>
        </w:rPr>
        <w:t>,</w:t>
      </w:r>
      <w:r w:rsidR="002D7C7E" w:rsidRPr="00257091">
        <w:rPr>
          <w:rFonts w:ascii="Times New Roman" w:hAnsi="Times New Roman" w:cs="Times New Roman"/>
          <w:sz w:val="24"/>
          <w:szCs w:val="24"/>
        </w:rPr>
        <w:t xml:space="preserve"> plus on a besoin d’aide et plus l’échec est risqué. Mais plus la réussite fait progresser.</w:t>
      </w:r>
      <w:r>
        <w:rPr>
          <w:rFonts w:ascii="Times New Roman" w:hAnsi="Times New Roman" w:cs="Times New Roman"/>
          <w:sz w:val="24"/>
          <w:szCs w:val="24"/>
        </w:rPr>
        <w:t xml:space="preserve"> L’enseignant ajuste son aide à la difficulté et il retire son aide à mesure que l’apprentissage devient plus facile pour l’apprenant.</w:t>
      </w:r>
    </w:p>
    <w:p w14:paraId="776702E4" w14:textId="53EC0953" w:rsidR="002D7C7E" w:rsidRPr="000F036D" w:rsidRDefault="002D7C7E" w:rsidP="002D7C7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6D43F" w14:textId="77777777" w:rsidR="002D7C7E" w:rsidRPr="00EB1144" w:rsidRDefault="002D7C7E" w:rsidP="00B57062">
      <w:pPr>
        <w:spacing w:afterLines="60" w:after="14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144">
        <w:rPr>
          <w:rFonts w:ascii="Times New Roman" w:hAnsi="Times New Roman" w:cs="Times New Roman"/>
          <w:b/>
          <w:sz w:val="24"/>
          <w:szCs w:val="24"/>
        </w:rPr>
        <w:t>Références :</w:t>
      </w:r>
    </w:p>
    <w:p w14:paraId="3A938085" w14:textId="77777777" w:rsidR="002D7C7E" w:rsidRPr="00BB15C5" w:rsidRDefault="002D7C7E" w:rsidP="00B57062">
      <w:pPr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5C5">
        <w:rPr>
          <w:rFonts w:ascii="Times New Roman" w:hAnsi="Times New Roman" w:cs="Times New Roman"/>
          <w:sz w:val="24"/>
          <w:szCs w:val="24"/>
        </w:rPr>
        <w:t>Chaiklin</w:t>
      </w:r>
      <w:proofErr w:type="spellEnd"/>
      <w:r w:rsidRPr="00BB15C5">
        <w:rPr>
          <w:rFonts w:ascii="Times New Roman" w:hAnsi="Times New Roman" w:cs="Times New Roman"/>
          <w:sz w:val="24"/>
          <w:szCs w:val="24"/>
        </w:rPr>
        <w:t xml:space="preserve">, S. (2009). La place de la Zone de développement proximal dans l'analyse des apprentissages et de l'enseignement chez Vygotski. Dans A. </w:t>
      </w:r>
      <w:proofErr w:type="spellStart"/>
      <w:r w:rsidRPr="00BB15C5">
        <w:rPr>
          <w:rFonts w:ascii="Times New Roman" w:hAnsi="Times New Roman" w:cs="Times New Roman"/>
          <w:sz w:val="24"/>
          <w:szCs w:val="24"/>
        </w:rPr>
        <w:t>Kozulin</w:t>
      </w:r>
      <w:proofErr w:type="spellEnd"/>
      <w:r w:rsidRPr="00BB15C5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BB15C5">
        <w:rPr>
          <w:rFonts w:ascii="Times New Roman" w:hAnsi="Times New Roman" w:cs="Times New Roman"/>
          <w:sz w:val="24"/>
          <w:szCs w:val="24"/>
        </w:rPr>
        <w:t>Gindis</w:t>
      </w:r>
      <w:proofErr w:type="spellEnd"/>
      <w:r w:rsidRPr="00BB15C5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BB15C5">
        <w:rPr>
          <w:rFonts w:ascii="Times New Roman" w:hAnsi="Times New Roman" w:cs="Times New Roman"/>
          <w:sz w:val="24"/>
          <w:szCs w:val="24"/>
        </w:rPr>
        <w:t>Ageyev</w:t>
      </w:r>
      <w:proofErr w:type="spellEnd"/>
      <w:r w:rsidRPr="00BB15C5">
        <w:rPr>
          <w:rFonts w:ascii="Times New Roman" w:hAnsi="Times New Roman" w:cs="Times New Roman"/>
          <w:sz w:val="24"/>
          <w:szCs w:val="24"/>
        </w:rPr>
        <w:t>, &amp; S. Miller (</w:t>
      </w:r>
      <w:proofErr w:type="spellStart"/>
      <w:r w:rsidRPr="00BB15C5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B15C5">
        <w:rPr>
          <w:rFonts w:ascii="Times New Roman" w:hAnsi="Times New Roman" w:cs="Times New Roman"/>
          <w:sz w:val="24"/>
          <w:szCs w:val="24"/>
        </w:rPr>
        <w:t xml:space="preserve">.), Vygotski et l'éducation. </w:t>
      </w:r>
      <w:r w:rsidRPr="00BB15C5">
        <w:rPr>
          <w:rFonts w:ascii="Times New Roman" w:hAnsi="Times New Roman" w:cs="Times New Roman"/>
          <w:i/>
          <w:sz w:val="24"/>
          <w:szCs w:val="24"/>
        </w:rPr>
        <w:t>Apprentissages, développement et contextes culturels</w:t>
      </w:r>
      <w:r w:rsidRPr="00BB15C5">
        <w:rPr>
          <w:rFonts w:ascii="Times New Roman" w:hAnsi="Times New Roman" w:cs="Times New Roman"/>
          <w:sz w:val="24"/>
          <w:szCs w:val="24"/>
        </w:rPr>
        <w:t xml:space="preserve"> (pp. 33-57). Retz. </w:t>
      </w:r>
    </w:p>
    <w:p w14:paraId="338B5FC7" w14:textId="77777777" w:rsidR="002D7C7E" w:rsidRPr="00BB15C5" w:rsidRDefault="002D7C7E" w:rsidP="00B57062">
      <w:pPr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C5">
        <w:rPr>
          <w:rFonts w:ascii="Times New Roman" w:hAnsi="Times New Roman" w:cs="Times New Roman"/>
          <w:sz w:val="24"/>
          <w:szCs w:val="24"/>
        </w:rPr>
        <w:t xml:space="preserve">Vergnaud, G. (2000). </w:t>
      </w:r>
      <w:r w:rsidRPr="00BB15C5">
        <w:rPr>
          <w:rFonts w:ascii="Times New Roman" w:hAnsi="Times New Roman" w:cs="Times New Roman"/>
          <w:i/>
          <w:sz w:val="24"/>
          <w:szCs w:val="24"/>
        </w:rPr>
        <w:t>Lev Vygotski. Pédagogue et penseur de notre temps</w:t>
      </w:r>
      <w:r w:rsidRPr="00BB15C5">
        <w:rPr>
          <w:rFonts w:ascii="Times New Roman" w:hAnsi="Times New Roman" w:cs="Times New Roman"/>
          <w:sz w:val="24"/>
          <w:szCs w:val="24"/>
        </w:rPr>
        <w:t>. Hachette.</w:t>
      </w:r>
    </w:p>
    <w:p w14:paraId="0CDC0657" w14:textId="3C3AABDD" w:rsidR="002D7C7E" w:rsidRDefault="002D7C7E" w:rsidP="00B57062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BB15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Vygotski, L. S. (1997). </w:t>
      </w:r>
      <w:r w:rsidRPr="00BB15C5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Pensée et Langage</w:t>
      </w:r>
      <w:r w:rsidRPr="00BB15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 La Dispute.</w:t>
      </w:r>
    </w:p>
    <w:p w14:paraId="1383E313" w14:textId="6AF42763" w:rsidR="00EC6904" w:rsidRDefault="000738BE" w:rsidP="00B57062">
      <w:pPr>
        <w:jc w:val="center"/>
      </w:pPr>
      <w:r w:rsidRPr="00630897">
        <w:rPr>
          <w:rFonts w:ascii="Calibri" w:eastAsia="Calibri" w:hAnsi="Calibri" w:cs="Times New Roman"/>
          <w:noProof/>
          <w:sz w:val="16"/>
          <w:szCs w:val="16"/>
          <w:lang w:eastAsia="fr-CA"/>
        </w:rPr>
        <w:drawing>
          <wp:inline distT="0" distB="0" distL="0" distR="0" wp14:anchorId="7F32E2ED" wp14:editId="5E389861">
            <wp:extent cx="838200" cy="295275"/>
            <wp:effectExtent l="0" t="0" r="0" b="9525"/>
            <wp:docPr id="2" name="Image 2" descr="Licence Creative Commo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897">
        <w:rPr>
          <w:rFonts w:ascii="Calibri" w:eastAsia="Calibri" w:hAnsi="Calibri" w:cs="Times New Roman"/>
          <w:sz w:val="16"/>
          <w:szCs w:val="16"/>
        </w:rPr>
        <w:t xml:space="preserve">   </w:t>
      </w:r>
      <w:r w:rsidRPr="0049648B">
        <w:rPr>
          <w:rFonts w:ascii="Calibri" w:eastAsia="Calibri" w:hAnsi="Calibri" w:cs="Times New Roman"/>
          <w:szCs w:val="16"/>
        </w:rPr>
        <w:t>202</w:t>
      </w:r>
      <w:r w:rsidR="000C41DC">
        <w:rPr>
          <w:rFonts w:ascii="Calibri" w:eastAsia="Calibri" w:hAnsi="Calibri" w:cs="Times New Roman"/>
          <w:szCs w:val="16"/>
        </w:rPr>
        <w:t>4</w:t>
      </w:r>
      <w:r w:rsidR="00B57062">
        <w:rPr>
          <w:rFonts w:ascii="Calibri" w:eastAsia="Calibri" w:hAnsi="Calibri" w:cs="Times New Roman"/>
          <w:szCs w:val="16"/>
        </w:rPr>
        <w:t xml:space="preserve">     </w:t>
      </w:r>
      <w:r w:rsidRPr="0049648B">
        <w:rPr>
          <w:rFonts w:ascii="Calibri" w:eastAsia="Calibri" w:hAnsi="Calibri" w:cs="Times New Roman"/>
          <w:i/>
          <w:szCs w:val="16"/>
        </w:rPr>
        <w:t>La zone proche de développement.</w:t>
      </w:r>
      <w:r w:rsidR="00646F6F">
        <w:rPr>
          <w:rFonts w:ascii="Calibri" w:eastAsia="Calibri" w:hAnsi="Calibri" w:cs="Times New Roman"/>
          <w:i/>
          <w:szCs w:val="16"/>
        </w:rPr>
        <w:t xml:space="preserve"> (version </w:t>
      </w:r>
      <w:r w:rsidR="00A10FA6">
        <w:rPr>
          <w:rFonts w:ascii="Calibri" w:eastAsia="Calibri" w:hAnsi="Calibri" w:cs="Times New Roman"/>
          <w:i/>
          <w:szCs w:val="16"/>
        </w:rPr>
        <w:t>courte</w:t>
      </w:r>
      <w:r w:rsidR="00646F6F">
        <w:rPr>
          <w:rFonts w:ascii="Calibri" w:eastAsia="Calibri" w:hAnsi="Calibri" w:cs="Times New Roman"/>
          <w:i/>
          <w:szCs w:val="16"/>
        </w:rPr>
        <w:t>)</w:t>
      </w:r>
      <w:r w:rsidRPr="0049648B">
        <w:rPr>
          <w:rFonts w:ascii="Calibri" w:eastAsia="Calibri" w:hAnsi="Calibri" w:cs="Times New Roman"/>
          <w:szCs w:val="16"/>
        </w:rPr>
        <w:t xml:space="preserve"> de F. Guillemette, C. Leblanc &amp; K. Renaud est mis à disposition selon les termes de la licence Creative Commons Attribution - Pas d’Utilisation Commerciale - Partage dans les Mêmes Conditions 4.0 International</w:t>
      </w:r>
      <w:bookmarkEnd w:id="0"/>
    </w:p>
    <w:sectPr w:rsidR="00EC6904" w:rsidSect="0093026C">
      <w:pgSz w:w="12240" w:h="15840" w:code="146"/>
      <w:pgMar w:top="993" w:right="1133" w:bottom="993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8C9FD" w16cex:dateUtc="2023-05-24T21:3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01A7"/>
    <w:multiLevelType w:val="hybridMultilevel"/>
    <w:tmpl w:val="1CD4702C"/>
    <w:lvl w:ilvl="0" w:tplc="DB2EF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E31DD"/>
    <w:multiLevelType w:val="hybridMultilevel"/>
    <w:tmpl w:val="51C680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31B1"/>
    <w:multiLevelType w:val="hybridMultilevel"/>
    <w:tmpl w:val="2236CF2C"/>
    <w:lvl w:ilvl="0" w:tplc="DB2EF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7E"/>
    <w:rsid w:val="000738BE"/>
    <w:rsid w:val="000C41DC"/>
    <w:rsid w:val="000F036D"/>
    <w:rsid w:val="002A6409"/>
    <w:rsid w:val="002D7C7E"/>
    <w:rsid w:val="0049648B"/>
    <w:rsid w:val="005715FF"/>
    <w:rsid w:val="00630897"/>
    <w:rsid w:val="00646F6F"/>
    <w:rsid w:val="007E053E"/>
    <w:rsid w:val="00853161"/>
    <w:rsid w:val="0093026C"/>
    <w:rsid w:val="009B17B1"/>
    <w:rsid w:val="00A10FA6"/>
    <w:rsid w:val="00A774B2"/>
    <w:rsid w:val="00A901C5"/>
    <w:rsid w:val="00AA3FD8"/>
    <w:rsid w:val="00B57062"/>
    <w:rsid w:val="00CA58D8"/>
    <w:rsid w:val="00EB4AC7"/>
    <w:rsid w:val="00EC6904"/>
    <w:rsid w:val="00F6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DDBC"/>
  <w15:chartTrackingRefBased/>
  <w15:docId w15:val="{8AAE3E7C-268E-403A-91D9-BF380C28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C7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C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7C7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2D7C7E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D7C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7C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D7C7E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7C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7C7E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09901-2978-4449-8B50-18CC7255CD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CAB3B4-D7AF-4EB2-AC82-B6939E5C1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95BF7-F894-4499-88C1-378EDA42B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Guillemette, Matthieu</dc:creator>
  <cp:keywords/>
  <dc:description/>
  <cp:lastModifiedBy>Guillemette, François</cp:lastModifiedBy>
  <cp:revision>4</cp:revision>
  <cp:lastPrinted>2023-06-09T02:30:00Z</cp:lastPrinted>
  <dcterms:created xsi:type="dcterms:W3CDTF">2024-03-08T00:59:00Z</dcterms:created>
  <dcterms:modified xsi:type="dcterms:W3CDTF">2024-03-08T01:02:00Z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